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1EA" w:rsidRDefault="00EE170A">
      <w:pPr>
        <w:rPr>
          <w:rFonts w:ascii="PT Sans" w:hAnsi="PT Sans"/>
          <w:sz w:val="24"/>
          <w:szCs w:val="24"/>
        </w:rPr>
      </w:pPr>
      <w:r w:rsidRPr="00EE170A">
        <w:rPr>
          <w:rFonts w:ascii="PT Sans" w:hAnsi="PT Sans"/>
          <w:sz w:val="24"/>
          <w:szCs w:val="24"/>
        </w:rPr>
        <w:t>Working Measure List 2026-</w:t>
      </w:r>
    </w:p>
    <w:p w:rsidR="00EE170A" w:rsidRPr="00940488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>ALOS acute inpatient days</w:t>
      </w:r>
    </w:p>
    <w:p w:rsidR="00EE170A" w:rsidRPr="00940488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>ALOS for swing bed</w:t>
      </w:r>
    </w:p>
    <w:p w:rsidR="00EE170A" w:rsidRPr="00940488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>Total number of ED visits</w:t>
      </w:r>
    </w:p>
    <w:p w:rsidR="00EE170A" w:rsidRPr="00940488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>Inpatient days vs. Observation days (ratio)</w:t>
      </w:r>
    </w:p>
    <w:p w:rsidR="00EE170A" w:rsidRPr="00940488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>Number of ED visits of patients who return to ED for any and all cause within in 72 hours of discharge</w:t>
      </w:r>
    </w:p>
    <w:p w:rsidR="00EE170A" w:rsidRPr="00940488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 xml:space="preserve">Self-pay measure (annual basis) </w:t>
      </w:r>
    </w:p>
    <w:p w:rsidR="00EE170A" w:rsidRPr="00940488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>Hospital Harm-Opioid Related Adverse Events</w:t>
      </w:r>
    </w:p>
    <w:p w:rsidR="00EE170A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>Hospital Harm- Pressure Injury</w:t>
      </w:r>
    </w:p>
    <w:p w:rsidR="00940488" w:rsidRDefault="00940488" w:rsidP="00940488">
      <w:pPr>
        <w:pStyle w:val="ListParagraph"/>
        <w:numPr>
          <w:ilvl w:val="1"/>
          <w:numId w:val="1"/>
        </w:numPr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>Stages 2-4 Unstageab</w:t>
      </w:r>
      <w:r w:rsidR="00EF6D81">
        <w:rPr>
          <w:rFonts w:ascii="PT Sans" w:hAnsi="PT Sans"/>
          <w:sz w:val="24"/>
          <w:szCs w:val="24"/>
        </w:rPr>
        <w:t>le</w:t>
      </w:r>
      <w:bookmarkStart w:id="0" w:name="_GoBack"/>
      <w:bookmarkEnd w:id="0"/>
    </w:p>
    <w:p w:rsidR="00EF6D81" w:rsidRDefault="00EF6D81" w:rsidP="00940488">
      <w:pPr>
        <w:pStyle w:val="ListParagraph"/>
        <w:numPr>
          <w:ilvl w:val="1"/>
          <w:numId w:val="1"/>
        </w:numPr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>Deep Tissue (new or not documented within 24 hours of admission)</w:t>
      </w:r>
    </w:p>
    <w:p w:rsidR="00EE170A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>Hospital Harm- Falls with Injury</w:t>
      </w:r>
    </w:p>
    <w:p w:rsidR="00162093" w:rsidRDefault="00162093" w:rsidP="00162093">
      <w:pPr>
        <w:pStyle w:val="ListParagraph"/>
        <w:numPr>
          <w:ilvl w:val="1"/>
          <w:numId w:val="1"/>
        </w:numPr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>Assisted</w:t>
      </w:r>
    </w:p>
    <w:p w:rsidR="00162093" w:rsidRDefault="00162093" w:rsidP="00162093">
      <w:pPr>
        <w:pStyle w:val="ListParagraph"/>
        <w:numPr>
          <w:ilvl w:val="1"/>
          <w:numId w:val="1"/>
        </w:numPr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 xml:space="preserve">Unassisted </w:t>
      </w:r>
    </w:p>
    <w:p w:rsidR="00162093" w:rsidRPr="00162093" w:rsidRDefault="00162093" w:rsidP="00162093">
      <w:pPr>
        <w:pStyle w:val="ListParagraph"/>
        <w:numPr>
          <w:ilvl w:val="1"/>
          <w:numId w:val="1"/>
        </w:numPr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 xml:space="preserve">With Injury </w:t>
      </w:r>
    </w:p>
    <w:p w:rsidR="00EE170A" w:rsidRPr="00940488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>CAUTI</w:t>
      </w:r>
    </w:p>
    <w:p w:rsidR="00EE170A" w:rsidRPr="00940488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>Surgical Site Infection</w:t>
      </w:r>
    </w:p>
    <w:p w:rsidR="00EE170A" w:rsidRPr="00940488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 xml:space="preserve">Percentage of inpatient readmissions </w:t>
      </w:r>
      <w:r w:rsidR="00162093">
        <w:rPr>
          <w:rFonts w:ascii="PT Sans" w:hAnsi="PT Sans"/>
          <w:sz w:val="24"/>
          <w:szCs w:val="24"/>
        </w:rPr>
        <w:t>within 30 days</w:t>
      </w:r>
    </w:p>
    <w:p w:rsidR="00EE170A" w:rsidRDefault="00EE170A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 w:rsidRPr="00940488">
        <w:rPr>
          <w:rFonts w:ascii="PT Sans" w:hAnsi="PT Sans"/>
          <w:sz w:val="24"/>
          <w:szCs w:val="24"/>
        </w:rPr>
        <w:t xml:space="preserve">Percentage of swing bed readmissions </w:t>
      </w:r>
      <w:r w:rsidR="00162093">
        <w:rPr>
          <w:rFonts w:ascii="PT Sans" w:hAnsi="PT Sans"/>
          <w:sz w:val="24"/>
          <w:szCs w:val="24"/>
        </w:rPr>
        <w:t>within 30 days</w:t>
      </w:r>
    </w:p>
    <w:p w:rsidR="00162093" w:rsidRPr="00940488" w:rsidRDefault="00162093" w:rsidP="00EE170A">
      <w:pPr>
        <w:pStyle w:val="ListParagraph"/>
        <w:numPr>
          <w:ilvl w:val="0"/>
          <w:numId w:val="1"/>
        </w:numPr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>HB590</w:t>
      </w:r>
      <w:r w:rsidR="003110B2">
        <w:rPr>
          <w:rFonts w:ascii="PT Sans" w:hAnsi="PT Sans"/>
          <w:sz w:val="24"/>
          <w:szCs w:val="24"/>
        </w:rPr>
        <w:t xml:space="preserve">- Workplace Violence </w:t>
      </w:r>
    </w:p>
    <w:p w:rsidR="00EE170A" w:rsidRDefault="00EE170A"/>
    <w:sectPr w:rsidR="00EE1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603375"/>
    <w:multiLevelType w:val="hybridMultilevel"/>
    <w:tmpl w:val="9E6CF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0A"/>
    <w:rsid w:val="00015187"/>
    <w:rsid w:val="000161EA"/>
    <w:rsid w:val="00162093"/>
    <w:rsid w:val="001723FC"/>
    <w:rsid w:val="002D5FD7"/>
    <w:rsid w:val="003110B2"/>
    <w:rsid w:val="00852AD5"/>
    <w:rsid w:val="00940488"/>
    <w:rsid w:val="00A668A1"/>
    <w:rsid w:val="00CB5B74"/>
    <w:rsid w:val="00EE170A"/>
    <w:rsid w:val="00EF6D81"/>
    <w:rsid w:val="00F35F2E"/>
    <w:rsid w:val="00F8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3C876"/>
  <w15:chartTrackingRefBased/>
  <w15:docId w15:val="{8442732B-0F94-4D94-BFDD-88225E9C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Montana Hospital Association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Konen</dc:creator>
  <cp:keywords/>
  <dc:description/>
  <cp:lastModifiedBy>Lindsay Konen</cp:lastModifiedBy>
  <cp:revision>9</cp:revision>
  <cp:lastPrinted>2026-03-26T15:51:00Z</cp:lastPrinted>
  <dcterms:created xsi:type="dcterms:W3CDTF">2026-02-04T21:09:00Z</dcterms:created>
  <dcterms:modified xsi:type="dcterms:W3CDTF">2026-03-26T15:51:00Z</dcterms:modified>
</cp:coreProperties>
</file>