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EE52F" w14:textId="20A01F03" w:rsidR="00506148" w:rsidRPr="006F5164" w:rsidRDefault="006F5164" w:rsidP="006F5164">
      <w:pPr>
        <w:pStyle w:val="Heading1"/>
        <w:rPr>
          <w:color w:val="73C6A1"/>
        </w:rPr>
      </w:pPr>
      <w:r w:rsidRPr="006F5164">
        <w:rPr>
          <w:color w:val="73C6A1"/>
        </w:rPr>
        <w:t>Open School</w:t>
      </w:r>
    </w:p>
    <w:p w14:paraId="6739780A" w14:textId="6E43DF52" w:rsidR="0072124E" w:rsidRPr="007A09F0" w:rsidRDefault="00DA265D" w:rsidP="006F40FB">
      <w:pPr>
        <w:rPr>
          <w:rFonts w:ascii="Arial" w:eastAsia="MS Gothic" w:hAnsi="Arial"/>
          <w:b/>
          <w:bCs/>
          <w:sz w:val="24"/>
        </w:rPr>
      </w:pPr>
      <w:r>
        <w:rPr>
          <w:rFonts w:ascii="Arial" w:eastAsia="MS Gothic" w:hAnsi="Arial"/>
          <w:b/>
          <w:bCs/>
          <w:sz w:val="24"/>
        </w:rPr>
        <w:t>Instructions:</w:t>
      </w:r>
      <w:r w:rsidR="0072124E" w:rsidRPr="007A09F0">
        <w:rPr>
          <w:rFonts w:ascii="Arial" w:eastAsia="MS Gothic" w:hAnsi="Arial"/>
          <w:b/>
          <w:bCs/>
          <w:sz w:val="24"/>
        </w:rPr>
        <w:t xml:space="preserve"> </w:t>
      </w:r>
    </w:p>
    <w:p w14:paraId="6E0C6318" w14:textId="4C1A2989" w:rsidR="000404C0" w:rsidRPr="007728B5" w:rsidRDefault="000404C0" w:rsidP="00DD39B7">
      <w:pPr>
        <w:pStyle w:val="Bullets"/>
        <w:rPr>
          <w:rFonts w:cs="Arial"/>
          <w:i/>
        </w:rPr>
      </w:pPr>
      <w:r w:rsidRPr="007728B5">
        <w:rPr>
          <w:rFonts w:cs="Arial"/>
          <w:i/>
        </w:rPr>
        <w:t xml:space="preserve">Watch the </w:t>
      </w:r>
      <w:r w:rsidR="00712BC2">
        <w:rPr>
          <w:rFonts w:cs="Arial"/>
          <w:i/>
        </w:rPr>
        <w:t xml:space="preserve">instructional </w:t>
      </w:r>
      <w:r w:rsidRPr="001C4A90">
        <w:rPr>
          <w:rFonts w:cs="Arial"/>
          <w:i/>
        </w:rPr>
        <w:t>video</w:t>
      </w:r>
      <w:r w:rsidR="00712BC2">
        <w:rPr>
          <w:rFonts w:cs="Arial"/>
          <w:i/>
        </w:rPr>
        <w:t xml:space="preserve"> together</w:t>
      </w:r>
      <w:r w:rsidR="004F6F26">
        <w:rPr>
          <w:rFonts w:cs="Arial"/>
          <w:i/>
        </w:rPr>
        <w:t xml:space="preserve"> with your group or class</w:t>
      </w:r>
      <w:r w:rsidRPr="007728B5">
        <w:rPr>
          <w:rFonts w:cs="Arial"/>
          <w:i/>
        </w:rPr>
        <w:t>.</w:t>
      </w:r>
    </w:p>
    <w:p w14:paraId="39CA9B23" w14:textId="1DB33523" w:rsidR="00712BC2" w:rsidRPr="007728B5" w:rsidRDefault="00712BC2" w:rsidP="00712BC2">
      <w:pPr>
        <w:pStyle w:val="Bullets"/>
        <w:rPr>
          <w:rFonts w:cs="Arial"/>
          <w:i/>
        </w:rPr>
      </w:pPr>
      <w:r>
        <w:rPr>
          <w:rFonts w:cs="Arial"/>
          <w:i/>
        </w:rPr>
        <w:t xml:space="preserve">Hand out fun-size packs of </w:t>
      </w:r>
      <w:r w:rsidR="001C4A90">
        <w:rPr>
          <w:rFonts w:cs="Arial"/>
          <w:i/>
        </w:rPr>
        <w:t xml:space="preserve">regular and peanut </w:t>
      </w:r>
      <w:r>
        <w:rPr>
          <w:rFonts w:cs="Arial"/>
          <w:i/>
        </w:rPr>
        <w:t xml:space="preserve">M&amp;Ms to each person in your group. </w:t>
      </w:r>
      <w:r w:rsidR="001C4A90">
        <w:rPr>
          <w:rFonts w:cs="Arial"/>
          <w:i/>
        </w:rPr>
        <w:t xml:space="preserve">Most packs should be </w:t>
      </w:r>
      <w:r>
        <w:rPr>
          <w:rFonts w:cs="Arial"/>
          <w:i/>
        </w:rPr>
        <w:t>regular M&amp;Ms, but also</w:t>
      </w:r>
      <w:r w:rsidR="001C4A90">
        <w:rPr>
          <w:rFonts w:cs="Arial"/>
          <w:i/>
        </w:rPr>
        <w:t xml:space="preserve"> includ</w:t>
      </w:r>
      <w:bookmarkStart w:id="0" w:name="_GoBack"/>
      <w:bookmarkEnd w:id="0"/>
      <w:r w:rsidR="001C4A90">
        <w:rPr>
          <w:rFonts w:cs="Arial"/>
          <w:i/>
        </w:rPr>
        <w:t>e</w:t>
      </w:r>
      <w:r>
        <w:rPr>
          <w:rFonts w:cs="Arial"/>
          <w:i/>
        </w:rPr>
        <w:t xml:space="preserve"> a few packs of peanut M&amp;Ms without calling attention to the different varieties.</w:t>
      </w:r>
    </w:p>
    <w:p w14:paraId="5BD23A5B" w14:textId="6F2D4724" w:rsidR="00986BFB" w:rsidRDefault="00712BC2" w:rsidP="00712BC2">
      <w:pPr>
        <w:pStyle w:val="Bullets"/>
        <w:rPr>
          <w:rFonts w:cs="Arial"/>
          <w:i/>
        </w:rPr>
      </w:pPr>
      <w:r>
        <w:rPr>
          <w:rFonts w:cs="Arial"/>
          <w:i/>
        </w:rPr>
        <w:t xml:space="preserve">Draw a simple graph on a whiteboard or flipchart, with numbers from 1-20 on the vertical axis </w:t>
      </w:r>
      <w:r w:rsidR="00085040">
        <w:rPr>
          <w:rFonts w:cs="Arial"/>
          <w:i/>
        </w:rPr>
        <w:t xml:space="preserve">(which will represent number of M&amp;Ms in each package) </w:t>
      </w:r>
      <w:r>
        <w:rPr>
          <w:rFonts w:cs="Arial"/>
          <w:i/>
        </w:rPr>
        <w:t xml:space="preserve">and </w:t>
      </w:r>
      <w:r w:rsidR="00085040">
        <w:rPr>
          <w:rFonts w:cs="Arial"/>
          <w:i/>
        </w:rPr>
        <w:t>the number of people in your group, from 1-X, on the horizontal axis.</w:t>
      </w:r>
    </w:p>
    <w:p w14:paraId="7D20D235" w14:textId="142B6776" w:rsidR="00085040" w:rsidRDefault="00085040" w:rsidP="00712BC2">
      <w:pPr>
        <w:pStyle w:val="Bullets"/>
        <w:rPr>
          <w:rFonts w:cs="Arial"/>
          <w:i/>
        </w:rPr>
      </w:pPr>
      <w:r>
        <w:rPr>
          <w:rFonts w:cs="Arial"/>
          <w:i/>
        </w:rPr>
        <w:t>Call on each person in your group to count and report the number of M&amp;Ms in their package.</w:t>
      </w:r>
      <w:r w:rsidR="001C4A90">
        <w:rPr>
          <w:rFonts w:cs="Arial"/>
          <w:i/>
        </w:rPr>
        <w:t xml:space="preserve"> Plot the number on the chart. </w:t>
      </w:r>
    </w:p>
    <w:p w14:paraId="3702190B" w14:textId="72B65EE3" w:rsidR="00085040" w:rsidRDefault="00085040" w:rsidP="00712BC2">
      <w:pPr>
        <w:pStyle w:val="Bullets"/>
        <w:rPr>
          <w:rFonts w:cs="Arial"/>
          <w:i/>
        </w:rPr>
      </w:pPr>
      <w:r>
        <w:rPr>
          <w:rFonts w:cs="Arial"/>
          <w:i/>
        </w:rPr>
        <w:t>Watch the debrief video together.</w:t>
      </w:r>
    </w:p>
    <w:p w14:paraId="6C870BA3" w14:textId="66A35339" w:rsidR="00DA265D" w:rsidRPr="007728B5" w:rsidRDefault="00085040" w:rsidP="00085040">
      <w:pPr>
        <w:pStyle w:val="Bullets"/>
        <w:rPr>
          <w:rFonts w:cs="Arial"/>
          <w:i/>
        </w:rPr>
      </w:pPr>
      <w:r w:rsidRPr="00085040">
        <w:rPr>
          <w:rFonts w:cs="Arial"/>
          <w:i/>
        </w:rPr>
        <w:t xml:space="preserve">As a group, discuss your reactions to the </w:t>
      </w:r>
      <w:r>
        <w:rPr>
          <w:rFonts w:cs="Arial"/>
          <w:i/>
        </w:rPr>
        <w:t>activity</w:t>
      </w:r>
      <w:r w:rsidRPr="00085040">
        <w:rPr>
          <w:rFonts w:cs="Arial"/>
          <w:i/>
        </w:rPr>
        <w:t>, using the discussion questions below as a guide.</w:t>
      </w:r>
    </w:p>
    <w:p w14:paraId="6739780F" w14:textId="3805722A" w:rsidR="0072124E" w:rsidRPr="001E42B9" w:rsidRDefault="006F40FB" w:rsidP="00DD39B7">
      <w:r>
        <w:rPr>
          <w:noProof/>
          <w:lang w:eastAsia="en-US"/>
        </w:rPr>
        <mc:AlternateContent>
          <mc:Choice Requires="wps">
            <w:drawing>
              <wp:anchor distT="0" distB="0" distL="114300" distR="114300" simplePos="0" relativeHeight="251659264" behindDoc="0" locked="0" layoutInCell="1" allowOverlap="1" wp14:anchorId="7D369AD7" wp14:editId="38E56C96">
                <wp:simplePos x="0" y="0"/>
                <wp:positionH relativeFrom="column">
                  <wp:posOffset>-9525</wp:posOffset>
                </wp:positionH>
                <wp:positionV relativeFrom="paragraph">
                  <wp:posOffset>176530</wp:posOffset>
                </wp:positionV>
                <wp:extent cx="57435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743575" cy="1"/>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2499AAF"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9pt" to="4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" strokecolor="gray [1629]"/>
            </w:pict>
          </mc:Fallback>
        </mc:AlternateContent>
      </w:r>
    </w:p>
    <w:p w14:paraId="18129B54" w14:textId="767C751F" w:rsidR="00DD39B7" w:rsidRPr="001A113E" w:rsidRDefault="00DA265D" w:rsidP="006F5164">
      <w:pPr>
        <w:pStyle w:val="Heading3"/>
        <w:rPr>
          <w:lang w:val="es-US"/>
        </w:rPr>
      </w:pPr>
      <w:r w:rsidRPr="001A113E">
        <w:rPr>
          <w:lang w:val="es-US"/>
        </w:rPr>
        <w:t>Video:</w:t>
      </w:r>
    </w:p>
    <w:p w14:paraId="69E5F493" w14:textId="638F2F18" w:rsidR="007A09F0" w:rsidRPr="001A113E" w:rsidRDefault="001A113E" w:rsidP="00DD39B7">
      <w:r>
        <w:rPr>
          <w:rStyle w:val="Heading2Char"/>
        </w:rPr>
        <w:t>Candy Counting: Understanding Variation</w:t>
      </w:r>
      <w:r w:rsidR="00600D83" w:rsidRPr="001A113E">
        <w:rPr>
          <w:rFonts w:eastAsia="Times New Roman"/>
          <w:lang w:eastAsia="en-US"/>
        </w:rPr>
        <w:t xml:space="preserve"> (</w:t>
      </w:r>
      <w:hyperlink r:id="rId11" w:history="1">
        <w:r w:rsidR="008178E2">
          <w:rPr>
            <w:rStyle w:val="Hyperlink"/>
          </w:rPr>
          <w:t>http://www.ihi.org/education/IHIOpenSchool/resources/Pages/AudioandVideo/QI-Games-Learning-about-Variation-by-Counting-Candy.aspx</w:t>
        </w:r>
      </w:hyperlink>
      <w:r w:rsidR="007A09F0" w:rsidRPr="001A113E">
        <w:t>)</w:t>
      </w:r>
    </w:p>
    <w:p w14:paraId="48DC9E6B" w14:textId="64A7DDE5" w:rsidR="00E96644" w:rsidRPr="008E26EA" w:rsidRDefault="00085040" w:rsidP="00DD39B7">
      <w:pPr>
        <w:rPr>
          <w:i/>
        </w:rPr>
      </w:pPr>
      <w:r>
        <w:rPr>
          <w:i/>
        </w:rPr>
        <w:t>David Williams, Executive Director, IHI</w:t>
      </w:r>
    </w:p>
    <w:p w14:paraId="67397813" w14:textId="77777777" w:rsidR="0072124E" w:rsidRPr="001E42B9" w:rsidRDefault="0072124E" w:rsidP="00DD39B7"/>
    <w:p w14:paraId="3B83C590" w14:textId="77777777" w:rsidR="00DD39B7" w:rsidRDefault="00DD39B7" w:rsidP="00DD39B7">
      <w:pPr>
        <w:pStyle w:val="Subtitle"/>
      </w:pPr>
      <w:r>
        <w:t>Learning Objectives</w:t>
      </w:r>
    </w:p>
    <w:p w14:paraId="67397814" w14:textId="493EECCB" w:rsidR="0072124E" w:rsidRPr="001E42B9" w:rsidRDefault="0072124E" w:rsidP="00DD39B7">
      <w:r w:rsidRPr="001E42B9">
        <w:t>At the end of this activity, you will be able to:</w:t>
      </w:r>
    </w:p>
    <w:p w14:paraId="20EAFF94" w14:textId="774CBA14" w:rsidR="003A6525" w:rsidRDefault="00085040" w:rsidP="00DD39B7">
      <w:pPr>
        <w:pStyle w:val="Bullets"/>
      </w:pPr>
      <w:r>
        <w:t>Define common cause variation and special cause variation.</w:t>
      </w:r>
    </w:p>
    <w:p w14:paraId="2C2089A1" w14:textId="0B7C6A73" w:rsidR="00085040" w:rsidRPr="001E42B9" w:rsidRDefault="00085040" w:rsidP="00DD39B7">
      <w:pPr>
        <w:pStyle w:val="Bullets"/>
      </w:pPr>
      <w:r>
        <w:t>Discuss why common cause variation and special cause variation are important to process improvement.</w:t>
      </w:r>
    </w:p>
    <w:p w14:paraId="67397816" w14:textId="77777777" w:rsidR="0072124E" w:rsidRPr="001E42B9" w:rsidRDefault="0072124E" w:rsidP="00DD39B7"/>
    <w:p w14:paraId="0DDD3136" w14:textId="77777777" w:rsidR="00DD39B7" w:rsidRPr="00DD39B7" w:rsidRDefault="00DD39B7" w:rsidP="00DD39B7">
      <w:pPr>
        <w:pStyle w:val="Subtitle"/>
        <w:rPr>
          <w:rStyle w:val="SubtitleChar"/>
          <w:b/>
          <w:iCs/>
        </w:rPr>
      </w:pPr>
      <w:r w:rsidRPr="00DD39B7">
        <w:rPr>
          <w:rStyle w:val="SubtitleChar"/>
          <w:b/>
          <w:iCs/>
        </w:rPr>
        <w:t>Description</w:t>
      </w:r>
    </w:p>
    <w:p w14:paraId="6482F01D" w14:textId="5D6D6D8F" w:rsidR="00C401C2" w:rsidRPr="00C401C2" w:rsidRDefault="00085040" w:rsidP="00DD39B7">
      <w:pPr>
        <w:rPr>
          <w:bCs/>
        </w:rPr>
      </w:pPr>
      <w:r>
        <w:t>One of the key skills in improvement science is understanding variation. This activity illustrates the difference between common cause variation and special cause variation, and helps learners understand why being able to determine which type of variation they are seeing in their data can help them improve processes.</w:t>
      </w:r>
    </w:p>
    <w:p w14:paraId="27FEB86A" w14:textId="1CBB86CB" w:rsidR="00C401C2" w:rsidRDefault="00C401C2" w:rsidP="00DD39B7">
      <w:pPr>
        <w:pStyle w:val="Subtitle"/>
      </w:pPr>
      <w:r w:rsidRPr="00C401C2">
        <w:lastRenderedPageBreak/>
        <w:t>Related</w:t>
      </w:r>
      <w:r w:rsidR="007A09F0">
        <w:t xml:space="preserve"> IHI Open School Online Courses</w:t>
      </w:r>
    </w:p>
    <w:p w14:paraId="7FC1206C" w14:textId="057D25C6" w:rsidR="00DD39B7" w:rsidRPr="008D33E8" w:rsidRDefault="005C43CB" w:rsidP="00DD39B7">
      <w:pPr>
        <w:rPr>
          <w:rStyle w:val="SubtitleChar"/>
          <w:b w:val="0"/>
        </w:rPr>
      </w:pPr>
      <w:hyperlink r:id="rId12" w:anchor="/6cb1c614-884b-43ef-9abd-d90849f183d4/7ef37a50-827f-477b-b603-9b4eef065fe6" w:history="1">
        <w:r w:rsidR="008D33E8" w:rsidRPr="008D33E8">
          <w:rPr>
            <w:rStyle w:val="Hyperlink"/>
            <w:rFonts w:eastAsia="MS Gothic"/>
            <w:sz w:val="22"/>
            <w:szCs w:val="24"/>
          </w:rPr>
          <w:t>QI 104: Interpreting Data: Run Charts, Control Charts, and other Measurement Tools</w:t>
        </w:r>
      </w:hyperlink>
    </w:p>
    <w:p w14:paraId="099164DB" w14:textId="61D25F38" w:rsidR="00DD39B7" w:rsidRDefault="00DD39B7" w:rsidP="00DD39B7">
      <w:pPr>
        <w:rPr>
          <w:rStyle w:val="SubtitleChar"/>
        </w:rPr>
      </w:pPr>
      <w:r>
        <w:rPr>
          <w:rStyle w:val="SubtitleChar"/>
        </w:rPr>
        <w:t>Key Topics</w:t>
      </w:r>
    </w:p>
    <w:p w14:paraId="7EC4DCB3" w14:textId="66E454EE" w:rsidR="00C401C2" w:rsidRDefault="008D33E8" w:rsidP="00DD39B7">
      <w:r>
        <w:t>Quality Improvement, Reliable Processes</w:t>
      </w:r>
    </w:p>
    <w:p w14:paraId="729F0971" w14:textId="5A3A2D22" w:rsidR="00E773F5" w:rsidRPr="00E773F5" w:rsidRDefault="007A09F0" w:rsidP="00E773F5">
      <w:pPr>
        <w:pStyle w:val="Subtitle"/>
      </w:pPr>
      <w:r>
        <w:t>Discussion Questions</w:t>
      </w:r>
    </w:p>
    <w:p w14:paraId="4A587C48" w14:textId="37146FA6" w:rsidR="009E611F" w:rsidRPr="00ED3A95" w:rsidRDefault="00E37F1F" w:rsidP="00DD39B7">
      <w:pPr>
        <w:pStyle w:val="Bullets"/>
        <w:numPr>
          <w:ilvl w:val="0"/>
          <w:numId w:val="13"/>
        </w:numPr>
        <w:rPr>
          <w:bCs/>
        </w:rPr>
      </w:pPr>
      <w:r>
        <w:t>What are special cause and common cause variation, in your own words?</w:t>
      </w:r>
    </w:p>
    <w:p w14:paraId="234C9E59" w14:textId="4D78159B" w:rsidR="00ED3A95" w:rsidRPr="00E37F1F" w:rsidRDefault="00ED3A95" w:rsidP="00DD39B7">
      <w:pPr>
        <w:pStyle w:val="Bullets"/>
        <w:numPr>
          <w:ilvl w:val="0"/>
          <w:numId w:val="13"/>
        </w:numPr>
        <w:rPr>
          <w:bCs/>
        </w:rPr>
      </w:pPr>
      <w:r>
        <w:rPr>
          <w:bCs/>
        </w:rPr>
        <w:t>Why are these two types of variation important to process improvement?</w:t>
      </w:r>
    </w:p>
    <w:p w14:paraId="5FBED594" w14:textId="5882313F" w:rsidR="00E37F1F" w:rsidRPr="00E37F1F" w:rsidRDefault="00E37F1F" w:rsidP="00DD39B7">
      <w:pPr>
        <w:pStyle w:val="Bullets"/>
        <w:numPr>
          <w:ilvl w:val="0"/>
          <w:numId w:val="13"/>
        </w:numPr>
        <w:rPr>
          <w:bCs/>
        </w:rPr>
      </w:pPr>
      <w:r>
        <w:t>Think of a work process you’re familiar with. What would an example of special cause and common cause variation that you might see in looking at the data related to that process?</w:t>
      </w:r>
    </w:p>
    <w:p w14:paraId="5EF0D758" w14:textId="77777777" w:rsidR="00E37F1F" w:rsidRPr="00DD39B7" w:rsidRDefault="00E37F1F" w:rsidP="00ED3A95">
      <w:pPr>
        <w:pStyle w:val="Bullets"/>
        <w:numPr>
          <w:ilvl w:val="0"/>
          <w:numId w:val="0"/>
        </w:numPr>
        <w:ind w:left="720"/>
        <w:rPr>
          <w:bCs/>
        </w:rPr>
      </w:pPr>
    </w:p>
    <w:sectPr w:rsidR="00E37F1F" w:rsidRPr="00DD39B7" w:rsidSect="00506148">
      <w:headerReference w:type="default" r:id="rId13"/>
      <w:footerReference w:type="default" r:id="rId14"/>
      <w:headerReference w:type="first" r:id="rId15"/>
      <w:footerReference w:type="first" r:id="rId16"/>
      <w:pgSz w:w="12240" w:h="15840"/>
      <w:pgMar w:top="1800" w:right="1440" w:bottom="1800" w:left="1800" w:header="115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99E7A" w14:textId="77777777" w:rsidR="007A6173" w:rsidRDefault="007A6173" w:rsidP="003F12AE">
      <w:r>
        <w:separator/>
      </w:r>
    </w:p>
  </w:endnote>
  <w:endnote w:type="continuationSeparator" w:id="0">
    <w:p w14:paraId="439D79A3" w14:textId="77777777" w:rsidR="007A6173" w:rsidRDefault="007A6173" w:rsidP="003F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4D92" w14:textId="4523479A" w:rsidR="006C5389" w:rsidRPr="00CA30CC" w:rsidRDefault="00CA30CC">
    <w:pPr>
      <w:pStyle w:val="Footer"/>
      <w:rPr>
        <w:sz w:val="18"/>
      </w:rPr>
    </w:pPr>
    <w:r>
      <w:rPr>
        <w:sz w:val="18"/>
      </w:rPr>
      <w:t>Copyright © 2015 Institute for Healthcare Improvement (IHI). All rights reserved. Individuals may copy and distribute this resource</w:t>
    </w:r>
    <w:r>
      <w:t xml:space="preserve"> </w:t>
    </w:r>
    <w:r w:rsidRPr="00CA30CC">
      <w:rPr>
        <w:sz w:val="18"/>
      </w:rPr>
      <w:t xml:space="preserve">and make derivative works based on it </w:t>
    </w:r>
    <w:r>
      <w:rPr>
        <w:sz w:val="18"/>
      </w:rPr>
      <w:t>for educational, not-for-profit uses, provided that proper attribution is given to IHI as the source of the content. This resource may not be reproduced for commercial, for-profit use in any form or by any means, or republished under any circumstances, without the written permission of the Institute for Healthcare Improvement.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782C" w14:textId="77777777" w:rsidR="009E611F" w:rsidRDefault="009E611F" w:rsidP="008F59BE">
    <w:pPr>
      <w:pStyle w:val="Footer"/>
      <w:tabs>
        <w:tab w:val="clear" w:pos="4320"/>
        <w:tab w:val="clear" w:pos="8640"/>
        <w:tab w:val="left" w:pos="7320"/>
      </w:tabs>
      <w:jc w:val="center"/>
    </w:pPr>
    <w:r>
      <w:rPr>
        <w:noProof/>
        <w:lang w:eastAsia="en-US"/>
      </w:rPr>
      <w:drawing>
        <wp:anchor distT="0" distB="0" distL="114300" distR="114300" simplePos="0" relativeHeight="251661312" behindDoc="1" locked="1" layoutInCell="1" allowOverlap="1" wp14:anchorId="6739782F" wp14:editId="4BA9A812">
          <wp:simplePos x="0" y="0"/>
          <wp:positionH relativeFrom="margin">
            <wp:posOffset>2468880</wp:posOffset>
          </wp:positionH>
          <wp:positionV relativeFrom="margin">
            <wp:posOffset>7726680</wp:posOffset>
          </wp:positionV>
          <wp:extent cx="3785616" cy="640144"/>
          <wp:effectExtent l="0" t="0" r="571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LetterheadAddress.png"/>
                  <pic:cNvPicPr/>
                </pic:nvPicPr>
                <pic:blipFill rotWithShape="1">
                  <a:blip r:embed="rId1">
                    <a:extLst>
                      <a:ext uri="{28A0092B-C50C-407E-A947-70E740481C1C}">
                        <a14:useLocalDpi xmlns:a14="http://schemas.microsoft.com/office/drawing/2010/main" val="0"/>
                      </a:ext>
                    </a:extLst>
                  </a:blip>
                  <a:srcRect l="44686" r="4914"/>
                  <a:stretch/>
                </pic:blipFill>
                <pic:spPr bwMode="auto">
                  <a:xfrm>
                    <a:off x="0" y="0"/>
                    <a:ext cx="3785616" cy="64014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E2F2" w14:textId="77777777" w:rsidR="007A6173" w:rsidRDefault="007A6173" w:rsidP="003F12AE">
      <w:r>
        <w:separator/>
      </w:r>
    </w:p>
  </w:footnote>
  <w:footnote w:type="continuationSeparator" w:id="0">
    <w:p w14:paraId="307F778D" w14:textId="77777777" w:rsidR="007A6173" w:rsidRDefault="007A6173" w:rsidP="003F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7829" w14:textId="334E8C63" w:rsidR="009E611F" w:rsidRPr="00DA0081" w:rsidRDefault="009E611F" w:rsidP="00DA0081">
    <w:pPr>
      <w:pStyle w:val="Header"/>
      <w:spacing w:after="480"/>
      <w:jc w:val="right"/>
      <w:rPr>
        <w:rFonts w:asciiTheme="majorHAnsi" w:hAnsiTheme="majorHAnsi" w:cstheme="majorHAnsi"/>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782B" w14:textId="77B178EB" w:rsidR="009E611F" w:rsidRPr="00807BEE" w:rsidRDefault="001D360A" w:rsidP="00506148">
    <w:pPr>
      <w:pStyle w:val="Header"/>
      <w:tabs>
        <w:tab w:val="clear" w:pos="8640"/>
      </w:tabs>
      <w:spacing w:after="360"/>
      <w:jc w:val="right"/>
      <w:rPr>
        <w:rFonts w:asciiTheme="majorHAnsi" w:hAnsiTheme="majorHAnsi" w:cstheme="majorHAnsi"/>
        <w:b/>
        <w:i/>
      </w:rPr>
    </w:pPr>
    <w:r w:rsidRPr="00506148">
      <w:rPr>
        <w:rStyle w:val="SubtitleChar"/>
        <w:noProof/>
        <w:lang w:eastAsia="en-US"/>
      </w:rPr>
      <w:drawing>
        <wp:anchor distT="0" distB="0" distL="114300" distR="114300" simplePos="0" relativeHeight="251662336" behindDoc="0" locked="0" layoutInCell="1" allowOverlap="1" wp14:anchorId="5DC4BC04" wp14:editId="6E78D497">
          <wp:simplePos x="0" y="0"/>
          <wp:positionH relativeFrom="page">
            <wp:posOffset>502920</wp:posOffset>
          </wp:positionH>
          <wp:positionV relativeFrom="page">
            <wp:posOffset>502920</wp:posOffset>
          </wp:positionV>
          <wp:extent cx="1883664" cy="621792"/>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_CMYK_Color_PowerPoint_Word.jpg"/>
                  <pic:cNvPicPr/>
                </pic:nvPicPr>
                <pic:blipFill>
                  <a:blip r:embed="rId1">
                    <a:extLst>
                      <a:ext uri="{28A0092B-C50C-407E-A947-70E740481C1C}">
                        <a14:useLocalDpi xmlns:a14="http://schemas.microsoft.com/office/drawing/2010/main" val="0"/>
                      </a:ext>
                    </a:extLst>
                  </a:blip>
                  <a:stretch>
                    <a:fillRect/>
                  </a:stretch>
                </pic:blipFill>
                <pic:spPr>
                  <a:xfrm>
                    <a:off x="0" y="0"/>
                    <a:ext cx="1883664" cy="621792"/>
                  </a:xfrm>
                  <a:prstGeom prst="rect">
                    <a:avLst/>
                  </a:prstGeom>
                </pic:spPr>
              </pic:pic>
            </a:graphicData>
          </a:graphic>
          <wp14:sizeRelH relativeFrom="page">
            <wp14:pctWidth>0</wp14:pctWidth>
          </wp14:sizeRelH>
          <wp14:sizeRelV relativeFrom="page">
            <wp14:pctHeight>0</wp14:pctHeight>
          </wp14:sizeRelV>
        </wp:anchor>
      </w:drawing>
    </w:r>
    <w:r w:rsidR="00EA0692">
      <w:rPr>
        <w:noProof/>
        <w:lang w:eastAsia="en-US"/>
      </w:rPr>
      <mc:AlternateContent>
        <mc:Choice Requires="wps">
          <w:drawing>
            <wp:anchor distT="0" distB="0" distL="114300" distR="114300" simplePos="0" relativeHeight="251664384" behindDoc="0" locked="0" layoutInCell="1" allowOverlap="1" wp14:anchorId="7A329788" wp14:editId="1E934E35">
              <wp:simplePos x="0" y="0"/>
              <wp:positionH relativeFrom="rightMargin">
                <wp:posOffset>-3657600</wp:posOffset>
              </wp:positionH>
              <wp:positionV relativeFrom="topMargin">
                <wp:posOffset>502920</wp:posOffset>
              </wp:positionV>
              <wp:extent cx="3657600" cy="594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4360"/>
                      </a:xfrm>
                      <a:prstGeom prst="rect">
                        <a:avLst/>
                      </a:prstGeom>
                      <a:noFill/>
                      <a:ln w="9525">
                        <a:noFill/>
                        <a:miter lim="800000"/>
                        <a:headEnd/>
                        <a:tailEnd/>
                      </a:ln>
                    </wps:spPr>
                    <wps:txbx>
                      <w:txbxContent>
                        <w:p w14:paraId="70A43E26" w14:textId="633B1FE7" w:rsidR="00EA0692" w:rsidRDefault="00EA0692" w:rsidP="006F5164">
                          <w:pPr>
                            <w:pStyle w:val="Heading2"/>
                            <w:jc w:val="right"/>
                          </w:pPr>
                          <w:r>
                            <w:t xml:space="preserve">Facilitator </w:t>
                          </w:r>
                          <w:r w:rsidR="00B913AC">
                            <w:t>Guide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329788" id="_x0000_t202" coordsize="21600,21600" o:spt="202" path="m,l,21600r21600,l21600,xe">
              <v:stroke joinstyle="miter"/>
              <v:path gradientshapeok="t" o:connecttype="rect"/>
            </v:shapetype>
            <v:shape id="Text Box 2" o:spid="_x0000_s1026" type="#_x0000_t202" style="position:absolute;left:0;text-align:left;margin-left:-4in;margin-top:39.6pt;width:4in;height:46.8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" filled="f" stroked="f">
              <v:textbox>
                <w:txbxContent>
                  <w:p w14:paraId="70A43E26" w14:textId="633B1FE7" w:rsidR="00EA0692" w:rsidRDefault="00EA0692" w:rsidP="006F5164">
                    <w:pPr>
                      <w:pStyle w:val="Heading2"/>
                      <w:jc w:val="right"/>
                    </w:pPr>
                    <w:r>
                      <w:t xml:space="preserve">Facilitator </w:t>
                    </w:r>
                    <w:r w:rsidR="00B913AC">
                      <w:t>Guide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062"/>
    <w:multiLevelType w:val="hybridMultilevel"/>
    <w:tmpl w:val="D1E24230"/>
    <w:lvl w:ilvl="0" w:tplc="93C454D2">
      <w:start w:val="1"/>
      <w:numFmt w:val="bullet"/>
      <w:pStyle w:val="Bulle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30FA"/>
    <w:multiLevelType w:val="hybridMultilevel"/>
    <w:tmpl w:val="568E1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5558B"/>
    <w:multiLevelType w:val="hybridMultilevel"/>
    <w:tmpl w:val="DFFA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03CCE"/>
    <w:multiLevelType w:val="hybridMultilevel"/>
    <w:tmpl w:val="FE38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36C43"/>
    <w:multiLevelType w:val="hybridMultilevel"/>
    <w:tmpl w:val="11C4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F1A96"/>
    <w:multiLevelType w:val="hybridMultilevel"/>
    <w:tmpl w:val="67DE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B4BF5"/>
    <w:multiLevelType w:val="hybridMultilevel"/>
    <w:tmpl w:val="87FC74E6"/>
    <w:lvl w:ilvl="0" w:tplc="3CB8F332">
      <w:start w:val="1"/>
      <w:numFmt w:val="decimal"/>
      <w:lvlText w:val="%1."/>
      <w:lvlJc w:val="left"/>
      <w:pPr>
        <w:ind w:left="720" w:hanging="360"/>
      </w:pPr>
      <w:rPr>
        <w:rFonts w:asciiTheme="majorHAnsi" w:eastAsiaTheme="min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E4760"/>
    <w:multiLevelType w:val="hybridMultilevel"/>
    <w:tmpl w:val="C686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23A90"/>
    <w:multiLevelType w:val="hybridMultilevel"/>
    <w:tmpl w:val="ACF4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53358"/>
    <w:multiLevelType w:val="hybridMultilevel"/>
    <w:tmpl w:val="446E8BAA"/>
    <w:lvl w:ilvl="0" w:tplc="6922B5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70812"/>
    <w:multiLevelType w:val="multilevel"/>
    <w:tmpl w:val="8334C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CC31C2"/>
    <w:multiLevelType w:val="hybridMultilevel"/>
    <w:tmpl w:val="25C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9579D"/>
    <w:multiLevelType w:val="hybridMultilevel"/>
    <w:tmpl w:val="EA84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9"/>
  </w:num>
  <w:num w:numId="5">
    <w:abstractNumId w:val="12"/>
  </w:num>
  <w:num w:numId="6">
    <w:abstractNumId w:val="4"/>
  </w:num>
  <w:num w:numId="7">
    <w:abstractNumId w:val="7"/>
  </w:num>
  <w:num w:numId="8">
    <w:abstractNumId w:val="2"/>
  </w:num>
  <w:num w:numId="9">
    <w:abstractNumId w:val="11"/>
  </w:num>
  <w:num w:numId="10">
    <w:abstractNumId w:val="0"/>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20"/>
    <w:rsid w:val="00024397"/>
    <w:rsid w:val="000404C0"/>
    <w:rsid w:val="00055C7B"/>
    <w:rsid w:val="00057875"/>
    <w:rsid w:val="00060C72"/>
    <w:rsid w:val="000718EA"/>
    <w:rsid w:val="00085040"/>
    <w:rsid w:val="000A7E44"/>
    <w:rsid w:val="000B72AE"/>
    <w:rsid w:val="00180E46"/>
    <w:rsid w:val="00193ABA"/>
    <w:rsid w:val="001A113E"/>
    <w:rsid w:val="001A7362"/>
    <w:rsid w:val="001B4AE0"/>
    <w:rsid w:val="001C4A90"/>
    <w:rsid w:val="001D360A"/>
    <w:rsid w:val="001E186E"/>
    <w:rsid w:val="001E42B9"/>
    <w:rsid w:val="002104B6"/>
    <w:rsid w:val="00220E20"/>
    <w:rsid w:val="00221BAB"/>
    <w:rsid w:val="00261E6F"/>
    <w:rsid w:val="002707F3"/>
    <w:rsid w:val="002F093F"/>
    <w:rsid w:val="00322996"/>
    <w:rsid w:val="00326DCA"/>
    <w:rsid w:val="00367A46"/>
    <w:rsid w:val="00385DC9"/>
    <w:rsid w:val="003A6525"/>
    <w:rsid w:val="003B1DA7"/>
    <w:rsid w:val="003F12AE"/>
    <w:rsid w:val="0043658E"/>
    <w:rsid w:val="00485E4E"/>
    <w:rsid w:val="004F6F26"/>
    <w:rsid w:val="00506148"/>
    <w:rsid w:val="005C43CB"/>
    <w:rsid w:val="00600D83"/>
    <w:rsid w:val="00610FB4"/>
    <w:rsid w:val="00653F07"/>
    <w:rsid w:val="0068193E"/>
    <w:rsid w:val="0069743B"/>
    <w:rsid w:val="006C5389"/>
    <w:rsid w:val="006F40FB"/>
    <w:rsid w:val="006F5164"/>
    <w:rsid w:val="00712BC2"/>
    <w:rsid w:val="00713EEB"/>
    <w:rsid w:val="0072124E"/>
    <w:rsid w:val="007404EB"/>
    <w:rsid w:val="00761691"/>
    <w:rsid w:val="007728B5"/>
    <w:rsid w:val="007A09F0"/>
    <w:rsid w:val="007A6173"/>
    <w:rsid w:val="0080179A"/>
    <w:rsid w:val="00807BEE"/>
    <w:rsid w:val="00815056"/>
    <w:rsid w:val="008178E2"/>
    <w:rsid w:val="008315FC"/>
    <w:rsid w:val="008349FF"/>
    <w:rsid w:val="0085287D"/>
    <w:rsid w:val="00877C83"/>
    <w:rsid w:val="008C1202"/>
    <w:rsid w:val="008D33E8"/>
    <w:rsid w:val="008E26EA"/>
    <w:rsid w:val="008F59BE"/>
    <w:rsid w:val="009405AF"/>
    <w:rsid w:val="00952ED3"/>
    <w:rsid w:val="00983DD8"/>
    <w:rsid w:val="00986BFB"/>
    <w:rsid w:val="009A09E3"/>
    <w:rsid w:val="009C5268"/>
    <w:rsid w:val="009C6D62"/>
    <w:rsid w:val="009E1D33"/>
    <w:rsid w:val="009E5B63"/>
    <w:rsid w:val="009E611F"/>
    <w:rsid w:val="00A05335"/>
    <w:rsid w:val="00A262F2"/>
    <w:rsid w:val="00A84F09"/>
    <w:rsid w:val="00AF45B7"/>
    <w:rsid w:val="00B47620"/>
    <w:rsid w:val="00B52A5B"/>
    <w:rsid w:val="00B90D59"/>
    <w:rsid w:val="00B913AC"/>
    <w:rsid w:val="00BB434B"/>
    <w:rsid w:val="00BD3C05"/>
    <w:rsid w:val="00C333AB"/>
    <w:rsid w:val="00C341FB"/>
    <w:rsid w:val="00C401C2"/>
    <w:rsid w:val="00CA30CC"/>
    <w:rsid w:val="00CD47AB"/>
    <w:rsid w:val="00CD6137"/>
    <w:rsid w:val="00D661D1"/>
    <w:rsid w:val="00D73769"/>
    <w:rsid w:val="00DA0081"/>
    <w:rsid w:val="00DA265D"/>
    <w:rsid w:val="00DD39B7"/>
    <w:rsid w:val="00DE33D8"/>
    <w:rsid w:val="00DF6780"/>
    <w:rsid w:val="00DF7AF9"/>
    <w:rsid w:val="00E20398"/>
    <w:rsid w:val="00E37F1F"/>
    <w:rsid w:val="00E70693"/>
    <w:rsid w:val="00E7353E"/>
    <w:rsid w:val="00E773F5"/>
    <w:rsid w:val="00E96644"/>
    <w:rsid w:val="00EA0692"/>
    <w:rsid w:val="00EB339A"/>
    <w:rsid w:val="00ED3A95"/>
    <w:rsid w:val="00F2722D"/>
    <w:rsid w:val="00F306CA"/>
    <w:rsid w:val="00FB1761"/>
    <w:rsid w:val="00FB1B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6739780A"/>
  <w15:docId w15:val="{87F0E2DF-B36F-48FC-9371-C7160785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DD39B7"/>
    <w:pPr>
      <w:spacing w:before="120" w:line="288" w:lineRule="auto"/>
    </w:pPr>
    <w:rPr>
      <w:rFonts w:ascii="Georgia" w:hAnsi="Georgia"/>
    </w:rPr>
  </w:style>
  <w:style w:type="paragraph" w:styleId="Heading1">
    <w:name w:val="heading 1"/>
    <w:aliases w:val="Level 1"/>
    <w:basedOn w:val="NoSpacing"/>
    <w:next w:val="NoSpacing"/>
    <w:link w:val="Heading1Char"/>
    <w:uiPriority w:val="9"/>
    <w:qFormat/>
    <w:rsid w:val="00DD39B7"/>
    <w:pPr>
      <w:keepNext/>
      <w:keepLines/>
      <w:spacing w:before="24" w:line="288" w:lineRule="auto"/>
      <w:outlineLvl w:val="0"/>
    </w:pPr>
    <w:rPr>
      <w:rFonts w:ascii="Arial" w:eastAsia="MS Gothic" w:hAnsi="Arial" w:cstheme="majorBidi"/>
      <w:b/>
      <w:bCs/>
      <w:color w:val="009FC2"/>
      <w:sz w:val="40"/>
      <w:szCs w:val="32"/>
    </w:rPr>
  </w:style>
  <w:style w:type="paragraph" w:styleId="Heading2">
    <w:name w:val="heading 2"/>
    <w:aliases w:val="Level 2"/>
    <w:basedOn w:val="Normal"/>
    <w:next w:val="Normal"/>
    <w:link w:val="Heading2Char"/>
    <w:uiPriority w:val="9"/>
    <w:unhideWhenUsed/>
    <w:qFormat/>
    <w:rsid w:val="00DD39B7"/>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DD39B7"/>
    <w:pPr>
      <w:keepNext/>
      <w:keepLines/>
      <w:outlineLvl w:val="2"/>
    </w:pPr>
    <w:rPr>
      <w:rFonts w:ascii="Arial" w:eastAsia="MS Gothic"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uiPriority w:val="9"/>
    <w:rsid w:val="00DD39B7"/>
    <w:rPr>
      <w:rFonts w:ascii="Arial" w:eastAsia="MS Gothic" w:hAnsi="Arial" w:cstheme="majorBidi"/>
      <w:b/>
      <w:bCs/>
      <w:color w:val="009FC2"/>
      <w:sz w:val="40"/>
      <w:szCs w:val="32"/>
    </w:rPr>
  </w:style>
  <w:style w:type="paragraph" w:styleId="Header">
    <w:name w:val="header"/>
    <w:basedOn w:val="Normal"/>
    <w:link w:val="HeaderChar"/>
    <w:uiPriority w:val="99"/>
    <w:unhideWhenUsed/>
    <w:rsid w:val="003F12AE"/>
    <w:pPr>
      <w:tabs>
        <w:tab w:val="center" w:pos="4320"/>
        <w:tab w:val="right" w:pos="8640"/>
      </w:tabs>
    </w:pPr>
  </w:style>
  <w:style w:type="character" w:customStyle="1" w:styleId="HeaderChar">
    <w:name w:val="Header Char"/>
    <w:basedOn w:val="DefaultParagraphFont"/>
    <w:link w:val="Header"/>
    <w:uiPriority w:val="99"/>
    <w:rsid w:val="003F12AE"/>
    <w:rPr>
      <w:sz w:val="24"/>
    </w:rPr>
  </w:style>
  <w:style w:type="paragraph" w:styleId="Footer">
    <w:name w:val="footer"/>
    <w:basedOn w:val="Normal"/>
    <w:link w:val="FooterChar"/>
    <w:uiPriority w:val="99"/>
    <w:unhideWhenUsed/>
    <w:rsid w:val="003F12AE"/>
    <w:pPr>
      <w:tabs>
        <w:tab w:val="center" w:pos="4320"/>
        <w:tab w:val="right" w:pos="8640"/>
      </w:tabs>
    </w:pPr>
  </w:style>
  <w:style w:type="character" w:customStyle="1" w:styleId="FooterChar">
    <w:name w:val="Footer Char"/>
    <w:basedOn w:val="DefaultParagraphFont"/>
    <w:link w:val="Footer"/>
    <w:uiPriority w:val="99"/>
    <w:rsid w:val="003F12AE"/>
    <w:rPr>
      <w:sz w:val="24"/>
    </w:rPr>
  </w:style>
  <w:style w:type="paragraph" w:styleId="BalloonText">
    <w:name w:val="Balloon Text"/>
    <w:basedOn w:val="Normal"/>
    <w:link w:val="BalloonTextChar"/>
    <w:uiPriority w:val="99"/>
    <w:semiHidden/>
    <w:unhideWhenUsed/>
    <w:rsid w:val="003F1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2AE"/>
    <w:rPr>
      <w:rFonts w:ascii="Lucida Grande" w:hAnsi="Lucida Grande" w:cs="Lucida Grande"/>
      <w:sz w:val="18"/>
      <w:szCs w:val="18"/>
    </w:rPr>
  </w:style>
  <w:style w:type="paragraph" w:styleId="ListParagraph">
    <w:name w:val="List Paragraph"/>
    <w:basedOn w:val="Normal"/>
    <w:uiPriority w:val="34"/>
    <w:rsid w:val="0072124E"/>
    <w:pPr>
      <w:spacing w:after="160" w:line="259"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72124E"/>
    <w:rPr>
      <w:sz w:val="16"/>
      <w:szCs w:val="16"/>
    </w:rPr>
  </w:style>
  <w:style w:type="paragraph" w:styleId="CommentText">
    <w:name w:val="annotation text"/>
    <w:basedOn w:val="Normal"/>
    <w:link w:val="CommentTextChar"/>
    <w:uiPriority w:val="99"/>
    <w:semiHidden/>
    <w:unhideWhenUsed/>
    <w:rsid w:val="0072124E"/>
  </w:style>
  <w:style w:type="character" w:customStyle="1" w:styleId="CommentTextChar">
    <w:name w:val="Comment Text Char"/>
    <w:basedOn w:val="DefaultParagraphFont"/>
    <w:link w:val="CommentText"/>
    <w:uiPriority w:val="99"/>
    <w:semiHidden/>
    <w:rsid w:val="0072124E"/>
  </w:style>
  <w:style w:type="paragraph" w:styleId="CommentSubject">
    <w:name w:val="annotation subject"/>
    <w:basedOn w:val="CommentText"/>
    <w:next w:val="CommentText"/>
    <w:link w:val="CommentSubjectChar"/>
    <w:uiPriority w:val="99"/>
    <w:semiHidden/>
    <w:unhideWhenUsed/>
    <w:rsid w:val="0072124E"/>
    <w:rPr>
      <w:b/>
      <w:bCs/>
    </w:rPr>
  </w:style>
  <w:style w:type="character" w:customStyle="1" w:styleId="CommentSubjectChar">
    <w:name w:val="Comment Subject Char"/>
    <w:basedOn w:val="CommentTextChar"/>
    <w:link w:val="CommentSubject"/>
    <w:uiPriority w:val="99"/>
    <w:semiHidden/>
    <w:rsid w:val="0072124E"/>
    <w:rPr>
      <w:b/>
      <w:bCs/>
    </w:rPr>
  </w:style>
  <w:style w:type="character" w:styleId="Hyperlink">
    <w:name w:val="Hyperlink"/>
    <w:basedOn w:val="DefaultParagraphFont"/>
    <w:uiPriority w:val="99"/>
    <w:unhideWhenUsed/>
    <w:rsid w:val="00E96644"/>
    <w:rPr>
      <w:color w:val="0000FF" w:themeColor="hyperlink"/>
      <w:u w:val="single"/>
    </w:rPr>
  </w:style>
  <w:style w:type="character" w:styleId="FollowedHyperlink">
    <w:name w:val="FollowedHyperlink"/>
    <w:basedOn w:val="DefaultParagraphFont"/>
    <w:uiPriority w:val="99"/>
    <w:semiHidden/>
    <w:unhideWhenUsed/>
    <w:rsid w:val="00653F07"/>
    <w:rPr>
      <w:color w:val="800080" w:themeColor="followedHyperlink"/>
      <w:u w:val="single"/>
    </w:rPr>
  </w:style>
  <w:style w:type="paragraph" w:styleId="NoSpacing">
    <w:name w:val="No Spacing"/>
    <w:uiPriority w:val="1"/>
    <w:semiHidden/>
    <w:qFormat/>
    <w:rsid w:val="00DD39B7"/>
    <w:rPr>
      <w:rFonts w:ascii="Georgia" w:hAnsi="Georgia"/>
    </w:rPr>
  </w:style>
  <w:style w:type="character" w:customStyle="1" w:styleId="Heading2Char">
    <w:name w:val="Heading 2 Char"/>
    <w:aliases w:val="Level 2 Char"/>
    <w:link w:val="Heading2"/>
    <w:uiPriority w:val="9"/>
    <w:rsid w:val="00DD39B7"/>
    <w:rPr>
      <w:rFonts w:ascii="Arial" w:eastAsia="MS Gothic" w:hAnsi="Arial"/>
      <w:b/>
      <w:bCs/>
      <w:color w:val="009FC2"/>
      <w:sz w:val="32"/>
      <w:szCs w:val="26"/>
    </w:rPr>
  </w:style>
  <w:style w:type="character" w:customStyle="1" w:styleId="Heading3Char">
    <w:name w:val="Heading 3 Char"/>
    <w:aliases w:val="Level 3 Char"/>
    <w:link w:val="Heading3"/>
    <w:uiPriority w:val="9"/>
    <w:rsid w:val="00DD39B7"/>
    <w:rPr>
      <w:rFonts w:ascii="Arial" w:eastAsia="MS Gothic" w:hAnsi="Arial"/>
      <w:b/>
      <w:bCs/>
      <w:sz w:val="24"/>
    </w:rPr>
  </w:style>
  <w:style w:type="paragraph" w:styleId="Subtitle">
    <w:name w:val="Subtitle"/>
    <w:aliases w:val="Level 4"/>
    <w:basedOn w:val="Normal"/>
    <w:next w:val="Normal"/>
    <w:link w:val="SubtitleChar"/>
    <w:uiPriority w:val="11"/>
    <w:qFormat/>
    <w:rsid w:val="00DD39B7"/>
    <w:pPr>
      <w:numPr>
        <w:ilvl w:val="1"/>
      </w:numPr>
    </w:pPr>
    <w:rPr>
      <w:rFonts w:eastAsia="MS Gothic"/>
      <w:b/>
      <w:iCs/>
      <w:sz w:val="22"/>
      <w:szCs w:val="24"/>
    </w:rPr>
  </w:style>
  <w:style w:type="character" w:customStyle="1" w:styleId="SubtitleChar">
    <w:name w:val="Subtitle Char"/>
    <w:aliases w:val="Level 4 Char"/>
    <w:link w:val="Subtitle"/>
    <w:uiPriority w:val="11"/>
    <w:rsid w:val="00DD39B7"/>
    <w:rPr>
      <w:rFonts w:ascii="Georgia" w:eastAsia="MS Gothic" w:hAnsi="Georgia"/>
      <w:b/>
      <w:iCs/>
      <w:sz w:val="22"/>
      <w:szCs w:val="24"/>
    </w:rPr>
  </w:style>
  <w:style w:type="paragraph" w:customStyle="1" w:styleId="Bullets">
    <w:name w:val="Bullets"/>
    <w:basedOn w:val="Normal"/>
    <w:qFormat/>
    <w:rsid w:val="00DD39B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568">
      <w:bodyDiv w:val="1"/>
      <w:marLeft w:val="0"/>
      <w:marRight w:val="0"/>
      <w:marTop w:val="0"/>
      <w:marBottom w:val="0"/>
      <w:divBdr>
        <w:top w:val="none" w:sz="0" w:space="0" w:color="auto"/>
        <w:left w:val="none" w:sz="0" w:space="0" w:color="auto"/>
        <w:bottom w:val="none" w:sz="0" w:space="0" w:color="auto"/>
        <w:right w:val="none" w:sz="0" w:space="0" w:color="auto"/>
      </w:divBdr>
    </w:div>
    <w:div w:id="163914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ihi.org/lmssp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i.org/education/IHIOpenSchool/resources/Pages/AudioandVideo/QI-Games-Learning-about-Variation-by-Counting-Candy.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HI Document" ma:contentTypeID="0x010100AA622F91534EE74E9F58E552B71089E60069004EFBB6DF2744BD7EA39BC3F20153" ma:contentTypeVersion="3" ma:contentTypeDescription="Create a new document." ma:contentTypeScope="" ma:versionID="df0f98ea4e6f1eedb3b4eee8139e3745">
  <xsd:schema xmlns:xsd="http://www.w3.org/2001/XMLSchema" xmlns:xs="http://www.w3.org/2001/XMLSchema" xmlns:p="http://schemas.microsoft.com/office/2006/metadata/properties" xmlns:ns3="6fa4cbc8-29a0-41d3-bdeb-dc5e2195ba63" xmlns:ns4="2548afc6-47a8-4979-8da0-18572b052e45" targetNamespace="http://schemas.microsoft.com/office/2006/metadata/properties" ma:root="true" ma:fieldsID="51691b04f634c14cd738eace137577b9" ns3:_="" ns4:_="">
    <xsd:import namespace="6fa4cbc8-29a0-41d3-bdeb-dc5e2195ba63"/>
    <xsd:import namespace="2548afc6-47a8-4979-8da0-18572b052e45"/>
    <xsd:element name="properties">
      <xsd:complexType>
        <xsd:sequence>
          <xsd:element name="documentManagement">
            <xsd:complexType>
              <xsd:all>
                <xsd:element ref="ns3:IHI_x0020_Content_x0020_TypeTaxHTField0" minOccurs="0"/>
                <xsd:element ref="ns3:TaxCatchAll" minOccurs="0"/>
                <xsd:element ref="ns3:TaxCatchAllLabel" minOccurs="0"/>
                <xsd:element ref="ns3:IHI_x0020_OfferingTaxHTField0" minOccurs="0"/>
                <xsd:element ref="ns3:IHI_x0020_TopicTaxHTField0" minOccurs="0"/>
                <xsd:element ref="ns3:User_x0020_Contributed_x0020_Content" minOccurs="0"/>
                <xsd:element ref="ns4:IHI_x0020_Care_x0020_SettingTaxHTField0" minOccurs="0"/>
                <xsd:element ref="ns4:IHI_x0020_Role_x0020_or_x0020_Profess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4cbc8-29a0-41d3-bdeb-dc5e2195ba63" elementFormDefault="qualified">
    <xsd:import namespace="http://schemas.microsoft.com/office/2006/documentManagement/types"/>
    <xsd:import namespace="http://schemas.microsoft.com/office/infopath/2007/PartnerControls"/>
    <xsd:element name="IHI_x0020_Content_x0020_TypeTaxHTField0" ma:index="8" nillable="true" ma:taxonomy="true" ma:internalName="IHI_x0020_Content_x0020_TypeTaxHTField0" ma:taxonomyFieldName="IHI_x0020_Content_x0020_Type" ma:displayName="IHI Content Type" ma:readOnly="true" ma:default="" ma:fieldId="{209a305e-1406-47ee-94e7-fd62f126f2fc}" ma:sspId="d169a36c-fbc1-4215-9863-9f72251ce9db" ma:termSetId="762e0b78-27e4-4ee1-b1c0-63fd159aba0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989ef54-d924-4b34-8121-3b8c068b4a70}" ma:internalName="TaxCatchAll" ma:showField="CatchAllData" ma:web="b071ca06-9f65-4458-8465-7801efb05c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989ef54-d924-4b34-8121-3b8c068b4a70}" ma:internalName="TaxCatchAllLabel" ma:readOnly="true" ma:showField="CatchAllDataLabel" ma:web="b071ca06-9f65-4458-8465-7801efb05ccc">
      <xsd:complexType>
        <xsd:complexContent>
          <xsd:extension base="dms:MultiChoiceLookup">
            <xsd:sequence>
              <xsd:element name="Value" type="dms:Lookup" maxOccurs="unbounded" minOccurs="0" nillable="true"/>
            </xsd:sequence>
          </xsd:extension>
        </xsd:complexContent>
      </xsd:complexType>
    </xsd:element>
    <xsd:element name="IHI_x0020_OfferingTaxHTField0" ma:index="12" nillable="true" ma:taxonomy="true" ma:internalName="IHI_x0020_OfferingTaxHTField0" ma:taxonomyFieldName="IHI_x0020_Offering" ma:displayName="IHI Offering" ma:readOnly="true" ma:default="" ma:fieldId="{fdafdf93-da0d-4618-a4e1-b29027c2b49e}" ma:taxonomyMulti="true" ma:sspId="d169a36c-fbc1-4215-9863-9f72251ce9db" ma:termSetId="256e1a2e-95c3-49c3-bc84-a5b7f6696b6c" ma:anchorId="00000000-0000-0000-0000-000000000000" ma:open="false" ma:isKeyword="false">
      <xsd:complexType>
        <xsd:sequence>
          <xsd:element ref="pc:Terms" minOccurs="0" maxOccurs="1"/>
        </xsd:sequence>
      </xsd:complexType>
    </xsd:element>
    <xsd:element name="IHI_x0020_TopicTaxHTField0" ma:index="14" nillable="true" ma:taxonomy="true" ma:internalName="IHI_x0020_TopicTaxHTField0" ma:taxonomyFieldName="IHI_x0020_Topic" ma:displayName="IHI Topic" ma:readOnly="true" ma:default="" ma:fieldId="{a711d02d-14c3-460f-a62d-b1448679a4af}" ma:taxonomyMulti="true" ma:sspId="d169a36c-fbc1-4215-9863-9f72251ce9db" ma:termSetId="c64ef513-54ba-4e17-b560-51fa11987c32" ma:anchorId="00000000-0000-0000-0000-000000000000" ma:open="false" ma:isKeyword="false">
      <xsd:complexType>
        <xsd:sequence>
          <xsd:element ref="pc:Terms" minOccurs="0" maxOccurs="1"/>
        </xsd:sequence>
      </xsd:complexType>
    </xsd:element>
    <xsd:element name="User_x0020_Contributed_x0020_Content" ma:index="16" nillable="true" ma:displayName="User Contributed Content" ma:default="0" ma:internalName="User_x0020_Contributed_x0020_Cont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48afc6-47a8-4979-8da0-18572b052e45" elementFormDefault="qualified">
    <xsd:import namespace="http://schemas.microsoft.com/office/2006/documentManagement/types"/>
    <xsd:import namespace="http://schemas.microsoft.com/office/infopath/2007/PartnerControls"/>
    <xsd:element name="IHI_x0020_Care_x0020_SettingTaxHTField0" ma:index="17" nillable="true" ma:taxonomy="true" ma:internalName="IHI_x0020_Care_x0020_SettingTaxHTField0" ma:taxonomyFieldName="IHI_x0020_Care_x0020_Setting" ma:displayName="IHI Care Setting" ma:readOnly="true" ma:default="" ma:fieldId="{1977b658-5327-457b-bd31-bf220ce4a008}" ma:taxonomyMulti="true" ma:sspId="d169a36c-fbc1-4215-9863-9f72251ce9db" ma:termSetId="2ad9ad02-dfc4-4285-830d-fc5e6f8091e1" ma:anchorId="00000000-0000-0000-0000-000000000000" ma:open="false" ma:isKeyword="false">
      <xsd:complexType>
        <xsd:sequence>
          <xsd:element ref="pc:Terms" minOccurs="0" maxOccurs="1"/>
        </xsd:sequence>
      </xsd:complexType>
    </xsd:element>
    <xsd:element name="IHI_x0020_Role_x0020_or_x0020_ProfessionTaxHTField0" ma:index="19" nillable="true" ma:taxonomy="true" ma:internalName="IHI_x0020_Role_x0020_or_x0020_ProfessionTaxHTField0" ma:taxonomyFieldName="IHI_x0020_Role_x0020_or_x0020_Profession" ma:displayName="IHI Role or Profession" ma:readOnly="true" ma:default="" ma:fieldId="{900742f5-cbb8-4ad0-bc31-0e414e6a7217}" ma:taxonomyMulti="true" ma:sspId="d169a36c-fbc1-4215-9863-9f72251ce9db" ma:termSetId="8c843d3f-ec99-47e6-91b1-69af59d0103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a4cbc8-29a0-41d3-bdeb-dc5e2195ba63">
      <Value>1342</Value>
      <Value>114</Value>
      <Value>123</Value>
      <Value>156</Value>
      <Value>53</Value>
      <Value>97</Value>
      <Value>204</Value>
    </TaxCatchAll>
    <User_x0020_Contributed_x0020_Content xmlns="6fa4cbc8-29a0-41d3-bdeb-dc5e2195ba63">false</User_x0020_Contributed_x0020_Content>
    <IHI_x0020_Role_x0020_or_x0020_ProfessionTaxHTField0 xmlns="2548afc6-47a8-4979-8da0-18572b052e45">
      <Terms xmlns="http://schemas.microsoft.com/office/infopath/2007/PartnerControls"/>
    </IHI_x0020_Role_x0020_or_x0020_ProfessionTaxHTField0>
    <IHI_x0020_Care_x0020_SettingTaxHTField0 xmlns="2548afc6-47a8-4979-8da0-18572b052e45">
      <Terms xmlns="http://schemas.microsoft.com/office/infopath/2007/PartnerControls"/>
    </IHI_x0020_Care_x0020_SettingTaxHTField0>
    <IHI_x0020_Content_x0020_TypeTaxHTField0 xmlns="6fa4cbc8-29a0-41d3-bdeb-dc5e2195ba63">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bdd58e5f-558f-4ad9-8ceb-19de2369a7c1</TermId>
        </TermInfo>
      </Terms>
    </IHI_x0020_Content_x0020_TypeTaxHTField0>
    <IHI_x0020_TopicTaxHTField0 xmlns="6fa4cbc8-29a0-41d3-bdeb-dc5e2195ba63">
      <Terms xmlns="http://schemas.microsoft.com/office/infopath/2007/PartnerControls">
        <TermInfo xmlns="http://schemas.microsoft.com/office/infopath/2007/PartnerControls">
          <TermName xmlns="http://schemas.microsoft.com/office/infopath/2007/PartnerControls">Build Capacity</TermName>
          <TermId xmlns="http://schemas.microsoft.com/office/infopath/2007/PartnerControls">7251f280-c12c-412d-8af4-ec66de6bdec7</TermId>
        </TermInfo>
        <TermInfo xmlns="http://schemas.microsoft.com/office/infopath/2007/PartnerControls">
          <TermName xmlns="http://schemas.microsoft.com/office/infopath/2007/PartnerControls">Model for Improvement</TermName>
          <TermId xmlns="http://schemas.microsoft.com/office/infopath/2007/PartnerControls">d36b19fd-e5b2-4c8a-b98d-a969d7bba35b</TermId>
        </TermInfo>
        <TermInfo xmlns="http://schemas.microsoft.com/office/infopath/2007/PartnerControls">
          <TermName xmlns="http://schemas.microsoft.com/office/infopath/2007/PartnerControls">Plan-Do-Study-Act (PDSA)</TermName>
          <TermId xmlns="http://schemas.microsoft.com/office/infopath/2007/PartnerControls">a1380d7e-065f-44e9-a88e-5b0a4e15bca6</TermId>
        </TermInfo>
        <TermInfo xmlns="http://schemas.microsoft.com/office/infopath/2007/PartnerControls">
          <TermName xmlns="http://schemas.microsoft.com/office/infopath/2007/PartnerControls">Improvement Capability</TermName>
          <TermId xmlns="http://schemas.microsoft.com/office/infopath/2007/PartnerControls">14896aaa-7504-4ba1-88f6-647b6a096de9</TermId>
        </TermInfo>
      </Terms>
    </IHI_x0020_TopicTaxHTField0>
    <IHI_x0020_OfferingTaxHTField0 xmlns="6fa4cbc8-29a0-41d3-bdeb-dc5e2195ba63">
      <Terms xmlns="http://schemas.microsoft.com/office/infopath/2007/PartnerControls">
        <TermInfo xmlns="http://schemas.microsoft.com/office/infopath/2007/PartnerControls">
          <TermName xmlns="http://schemas.microsoft.com/office/infopath/2007/PartnerControls">IHI Open School</TermName>
          <TermId xmlns="http://schemas.microsoft.com/office/infopath/2007/PartnerControls">864a4cda-a1e1-4685-a70b-dcffcd75433d</TermId>
        </TermInfo>
        <TermInfo xmlns="http://schemas.microsoft.com/office/infopath/2007/PartnerControls">
          <TermName xmlns="http://schemas.microsoft.com/office/infopath/2007/PartnerControls">IHI Open School Activity</TermName>
          <TermId xmlns="http://schemas.microsoft.com/office/infopath/2007/PartnerControls">63fe7382-be41-4ee5-b244-b6d8687f7cca</TermId>
        </TermInfo>
      </Terms>
    </IHI_x0020_Offering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9A6A-6D30-433E-9939-5436170F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4cbc8-29a0-41d3-bdeb-dc5e2195ba63"/>
    <ds:schemaRef ds:uri="2548afc6-47a8-4979-8da0-18572b052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66449-4AAA-4E9B-8772-31D3FF57ABCF}">
  <ds:schemaRefs>
    <ds:schemaRef ds:uri="6fa4cbc8-29a0-41d3-bdeb-dc5e2195ba63"/>
    <ds:schemaRef ds:uri="http://www.w3.org/XML/1998/namespace"/>
    <ds:schemaRef ds:uri="http://schemas.openxmlformats.org/package/2006/metadata/core-properties"/>
    <ds:schemaRef ds:uri="http://purl.org/dc/elements/1.1/"/>
    <ds:schemaRef ds:uri="http://purl.org/dc/terms/"/>
    <ds:schemaRef ds:uri="2548afc6-47a8-4979-8da0-18572b052e45"/>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8B8EA5-B165-4629-BA71-44E3FF40777A}">
  <ds:schemaRefs>
    <ds:schemaRef ds:uri="http://schemas.microsoft.com/sharepoint/v3/contenttype/forms"/>
  </ds:schemaRefs>
</ds:datastoreItem>
</file>

<file path=customXml/itemProps4.xml><?xml version="1.0" encoding="utf-8"?>
<ds:datastoreItem xmlns:ds="http://schemas.openxmlformats.org/officeDocument/2006/customXml" ds:itemID="{BBA42146-441A-45BE-9504-D83FC079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Facilitator Guide Counting Candy</vt:lpstr>
    </vt:vector>
  </TitlesOfParts>
  <Company>M Space Design</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 Counting Candy</dc:title>
  <dc:creator>ajacaruso</dc:creator>
  <cp:keywords>Multimedia</cp:keywords>
  <cp:lastModifiedBy>Jennifer Wagner</cp:lastModifiedBy>
  <cp:revision>2</cp:revision>
  <cp:lastPrinted>2015-10-23T19:24:00Z</cp:lastPrinted>
  <dcterms:created xsi:type="dcterms:W3CDTF">2022-09-28T18:21:00Z</dcterms:created>
  <dcterms:modified xsi:type="dcterms:W3CDTF">2022-09-28T18:21:00Z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0x010100AA622F91534EE74E9F58E552B71089E60069004EFBB6DF2744BD7EA39BC3F20153</vt:lpwstr>
  </property>
  <property fmtid="{D5CDD505-2E9C-101B-9397-08002B2CF9AE}" pid="3" name="TaxKeyword">
    <vt:lpwstr>360;#Multimedia|fcca5e0b-80f0-4553-8ec6-b0190dcfbc80</vt:lpwstr>
  </property>
  <property fmtid="{D5CDD505-2E9C-101B-9397-08002B2CF9AE}" pid="4" name="IHI Content Type">
    <vt:lpwstr>123;#Video|bdd58e5f-558f-4ad9-8ceb-19de2369a7c1</vt:lpwstr>
  </property>
  <property fmtid="{D5CDD505-2E9C-101B-9397-08002B2CF9AE}" pid="5" name="IHI Role or Profession">
    <vt:lpwstr/>
  </property>
  <property fmtid="{D5CDD505-2E9C-101B-9397-08002B2CF9AE}" pid="6" name="IHI Topic">
    <vt:lpwstr>204;#Build Capacity|7251f280-c12c-412d-8af4-ec66de6bdec7;#156;#Model for Improvement|d36b19fd-e5b2-4c8a-b98d-a969d7bba35b;#97;#Plan-Do-Study-Act (PDSA)|a1380d7e-065f-44e9-a88e-5b0a4e15bca6;#53;#Improvement Capability|14896aaa-7504-4ba1-88f6-647b6a096de9</vt:lpwstr>
  </property>
  <property fmtid="{D5CDD505-2E9C-101B-9397-08002B2CF9AE}" pid="7" name="IHI Care Setting">
    <vt:lpwstr/>
  </property>
  <property fmtid="{D5CDD505-2E9C-101B-9397-08002B2CF9AE}" pid="8" name="IHI Offering">
    <vt:lpwstr>114;#IHI Open School|864a4cda-a1e1-4685-a70b-dcffcd75433d;#1342;#IHI Open School Activity|63fe7382-be41-4ee5-b244-b6d8687f7cca</vt:lpwstr>
  </property>
</Properties>
</file>