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8991" w14:textId="77777777" w:rsidR="001B27A4" w:rsidRDefault="00735039">
      <w:pPr>
        <w:pStyle w:val="Heading2"/>
        <w:rPr>
          <w:sz w:val="24"/>
        </w:rPr>
      </w:pPr>
      <w:r w:rsidRPr="00735039">
        <w:rPr>
          <w:rFonts w:ascii="Times New Roman" w:hAnsi="Times New Roman" w:cs="Times New Roman"/>
          <w:sz w:val="24"/>
        </w:rPr>
        <w:t>Cabinet Peaks Medical Center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2"/>
        <w:gridCol w:w="2610"/>
        <w:gridCol w:w="2251"/>
      </w:tblGrid>
      <w:tr w:rsidR="006C34D2" w:rsidRPr="007B6B09" w14:paraId="06FC8994" w14:textId="77777777" w:rsidTr="00860B3C">
        <w:trPr>
          <w:trHeight w:val="71"/>
          <w:jc w:val="center"/>
        </w:trPr>
        <w:tc>
          <w:tcPr>
            <w:tcW w:w="5402" w:type="dxa"/>
            <w:tcBorders>
              <w:bottom w:val="nil"/>
            </w:tcBorders>
            <w:vAlign w:val="bottom"/>
          </w:tcPr>
          <w:p w14:paraId="06FC8992" w14:textId="77777777" w:rsidR="006C34D2" w:rsidRPr="006C34D2" w:rsidRDefault="006C34D2" w:rsidP="00DE0D95">
            <w:pPr>
              <w:rPr>
                <w:bCs/>
              </w:rPr>
            </w:pPr>
            <w:r w:rsidRPr="007B6B09">
              <w:rPr>
                <w:bCs/>
              </w:rPr>
              <w:t>Originating Department:</w:t>
            </w:r>
          </w:p>
        </w:tc>
        <w:tc>
          <w:tcPr>
            <w:tcW w:w="4861" w:type="dxa"/>
            <w:gridSpan w:val="2"/>
            <w:tcBorders>
              <w:bottom w:val="nil"/>
            </w:tcBorders>
            <w:vAlign w:val="bottom"/>
          </w:tcPr>
          <w:p w14:paraId="06FC8993" w14:textId="77777777" w:rsidR="006C34D2" w:rsidRPr="006C34D2" w:rsidRDefault="006C34D2" w:rsidP="00DE0D95">
            <w:pPr>
              <w:pStyle w:val="Heading1"/>
              <w:rPr>
                <w:rFonts w:ascii="Times New Roman" w:hAnsi="Times New Roman" w:cs="Times New Roman"/>
                <w:b w:val="0"/>
                <w:bCs/>
                <w:szCs w:val="24"/>
              </w:rPr>
            </w:pPr>
            <w:r w:rsidRPr="007B6B09">
              <w:rPr>
                <w:rFonts w:ascii="Times New Roman" w:hAnsi="Times New Roman" w:cs="Times New Roman"/>
                <w:b w:val="0"/>
                <w:bCs/>
                <w:szCs w:val="24"/>
              </w:rPr>
              <w:t>Index:</w:t>
            </w:r>
          </w:p>
        </w:tc>
      </w:tr>
      <w:tr w:rsidR="006C34D2" w:rsidRPr="007B6B09" w14:paraId="06FC8997" w14:textId="77777777" w:rsidTr="00860B3C">
        <w:trPr>
          <w:trHeight w:val="53"/>
          <w:jc w:val="center"/>
        </w:trPr>
        <w:tc>
          <w:tcPr>
            <w:tcW w:w="5402" w:type="dxa"/>
            <w:tcBorders>
              <w:top w:val="nil"/>
              <w:bottom w:val="single" w:sz="4" w:space="0" w:color="auto"/>
            </w:tcBorders>
            <w:vAlign w:val="center"/>
          </w:tcPr>
          <w:p w14:paraId="06FC8995" w14:textId="77777777" w:rsidR="008C3C1B" w:rsidRDefault="00860B3C">
            <w:pPr>
              <w:rPr>
                <w:b/>
                <w:bCs/>
              </w:rPr>
            </w:pPr>
            <w:r>
              <w:rPr>
                <w:b/>
                <w:bCs/>
              </w:rPr>
              <w:t xml:space="preserve">Clinical Services </w:t>
            </w:r>
          </w:p>
        </w:tc>
        <w:tc>
          <w:tcPr>
            <w:tcW w:w="4861" w:type="dxa"/>
            <w:gridSpan w:val="2"/>
            <w:tcBorders>
              <w:top w:val="nil"/>
              <w:bottom w:val="single" w:sz="4" w:space="0" w:color="auto"/>
            </w:tcBorders>
            <w:vAlign w:val="center"/>
          </w:tcPr>
          <w:p w14:paraId="06FC8996" w14:textId="77777777" w:rsidR="008C3C1B" w:rsidRDefault="00860B3C">
            <w:pPr>
              <w:pStyle w:val="Heading1"/>
              <w:rPr>
                <w:rFonts w:ascii="Times New Roman" w:hAnsi="Times New Roman" w:cs="Times New Roman"/>
                <w:bCs/>
                <w:szCs w:val="24"/>
              </w:rPr>
            </w:pPr>
            <w:r>
              <w:rPr>
                <w:rFonts w:ascii="Times New Roman" w:hAnsi="Times New Roman" w:cs="Times New Roman"/>
                <w:bCs/>
                <w:szCs w:val="24"/>
              </w:rPr>
              <w:t>CLIN-</w:t>
            </w:r>
            <w:r w:rsidR="00F017BE">
              <w:rPr>
                <w:rFonts w:ascii="Times New Roman" w:hAnsi="Times New Roman" w:cs="Times New Roman"/>
                <w:bCs/>
                <w:szCs w:val="24"/>
              </w:rPr>
              <w:t>477</w:t>
            </w:r>
          </w:p>
        </w:tc>
      </w:tr>
      <w:tr w:rsidR="006C34D2" w:rsidRPr="007B6B09" w14:paraId="06FC899B" w14:textId="77777777" w:rsidTr="00860B3C">
        <w:trPr>
          <w:trHeight w:val="43"/>
          <w:jc w:val="center"/>
        </w:trPr>
        <w:tc>
          <w:tcPr>
            <w:tcW w:w="5402" w:type="dxa"/>
            <w:tcBorders>
              <w:bottom w:val="nil"/>
            </w:tcBorders>
            <w:vAlign w:val="bottom"/>
          </w:tcPr>
          <w:p w14:paraId="06FC8998" w14:textId="77777777" w:rsidR="006C34D2" w:rsidRPr="00001210" w:rsidRDefault="006C34D2" w:rsidP="00DE0D95">
            <w:pPr>
              <w:pStyle w:val="Heading1"/>
              <w:rPr>
                <w:rFonts w:ascii="Times New Roman" w:hAnsi="Times New Roman" w:cs="Times New Roman"/>
                <w:b w:val="0"/>
                <w:szCs w:val="24"/>
              </w:rPr>
            </w:pPr>
            <w:r w:rsidRPr="00001210">
              <w:rPr>
                <w:rFonts w:ascii="Times New Roman" w:hAnsi="Times New Roman" w:cs="Times New Roman"/>
                <w:b w:val="0"/>
                <w:szCs w:val="24"/>
              </w:rPr>
              <w:t>Affected Departments/Employees:</w:t>
            </w:r>
          </w:p>
        </w:tc>
        <w:tc>
          <w:tcPr>
            <w:tcW w:w="2610" w:type="dxa"/>
            <w:tcBorders>
              <w:bottom w:val="nil"/>
            </w:tcBorders>
            <w:vAlign w:val="bottom"/>
          </w:tcPr>
          <w:p w14:paraId="06FC8999" w14:textId="77777777" w:rsidR="006C34D2" w:rsidRPr="00001210" w:rsidRDefault="006C34D2" w:rsidP="00DE0D95">
            <w:pPr>
              <w:pStyle w:val="Heading1"/>
              <w:rPr>
                <w:rFonts w:ascii="Times New Roman" w:hAnsi="Times New Roman" w:cs="Times New Roman"/>
                <w:b w:val="0"/>
                <w:szCs w:val="24"/>
              </w:rPr>
            </w:pPr>
            <w:r w:rsidRPr="00001210">
              <w:rPr>
                <w:rFonts w:ascii="Times New Roman" w:hAnsi="Times New Roman" w:cs="Times New Roman"/>
                <w:b w:val="0"/>
                <w:szCs w:val="24"/>
              </w:rPr>
              <w:t>Original Effective Date:</w:t>
            </w:r>
          </w:p>
        </w:tc>
        <w:tc>
          <w:tcPr>
            <w:tcW w:w="2251" w:type="dxa"/>
            <w:tcBorders>
              <w:bottom w:val="nil"/>
            </w:tcBorders>
            <w:vAlign w:val="bottom"/>
          </w:tcPr>
          <w:p w14:paraId="06FC899A" w14:textId="77777777" w:rsidR="006C34D2" w:rsidRPr="00001210" w:rsidRDefault="006C34D2" w:rsidP="008B02DF">
            <w:pPr>
              <w:pStyle w:val="Footer"/>
              <w:tabs>
                <w:tab w:val="clear" w:pos="4320"/>
                <w:tab w:val="clear" w:pos="8640"/>
              </w:tabs>
              <w:jc w:val="center"/>
              <w:rPr>
                <w:bCs/>
              </w:rPr>
            </w:pPr>
            <w:r w:rsidRPr="00001210">
              <w:rPr>
                <w:bCs/>
              </w:rPr>
              <w:t>Revised Date</w:t>
            </w:r>
            <w:r w:rsidR="008B02DF" w:rsidRPr="00001210">
              <w:rPr>
                <w:bCs/>
              </w:rPr>
              <w:t>:</w:t>
            </w:r>
          </w:p>
        </w:tc>
      </w:tr>
      <w:tr w:rsidR="006C34D2" w:rsidRPr="007B6B09" w14:paraId="06FC899F" w14:textId="77777777" w:rsidTr="00860B3C">
        <w:trPr>
          <w:trHeight w:val="53"/>
          <w:jc w:val="center"/>
        </w:trPr>
        <w:tc>
          <w:tcPr>
            <w:tcW w:w="5402" w:type="dxa"/>
            <w:tcBorders>
              <w:top w:val="nil"/>
            </w:tcBorders>
            <w:vAlign w:val="center"/>
          </w:tcPr>
          <w:p w14:paraId="06FC899C" w14:textId="77777777" w:rsidR="008C3C1B" w:rsidRDefault="00B3456B">
            <w:pPr>
              <w:pStyle w:val="Heading1"/>
              <w:rPr>
                <w:rFonts w:ascii="Times New Roman" w:hAnsi="Times New Roman" w:cs="Times New Roman"/>
                <w:szCs w:val="24"/>
              </w:rPr>
            </w:pPr>
            <w:r>
              <w:rPr>
                <w:rFonts w:ascii="Times New Roman" w:hAnsi="Times New Roman" w:cs="Times New Roman"/>
              </w:rPr>
              <w:t>Acute Care, Emergency Services</w:t>
            </w:r>
            <w:r w:rsidR="001D4313">
              <w:rPr>
                <w:rFonts w:ascii="Times New Roman" w:hAnsi="Times New Roman" w:cs="Times New Roman"/>
              </w:rPr>
              <w:t xml:space="preserve">, Medical Staff </w:t>
            </w:r>
          </w:p>
        </w:tc>
        <w:tc>
          <w:tcPr>
            <w:tcW w:w="2610" w:type="dxa"/>
            <w:tcBorders>
              <w:top w:val="nil"/>
            </w:tcBorders>
            <w:vAlign w:val="center"/>
          </w:tcPr>
          <w:p w14:paraId="06FC899D" w14:textId="77777777" w:rsidR="006C34D2" w:rsidRPr="00001210" w:rsidRDefault="004A1280" w:rsidP="008D0FCE">
            <w:pPr>
              <w:pStyle w:val="Heading1"/>
              <w:jc w:val="center"/>
              <w:rPr>
                <w:rFonts w:ascii="Times New Roman" w:hAnsi="Times New Roman" w:cs="Times New Roman"/>
                <w:szCs w:val="24"/>
              </w:rPr>
            </w:pPr>
            <w:r>
              <w:rPr>
                <w:rFonts w:ascii="Times New Roman" w:hAnsi="Times New Roman" w:cs="Times New Roman"/>
                <w:szCs w:val="24"/>
              </w:rPr>
              <w:t>07/17/08</w:t>
            </w:r>
          </w:p>
        </w:tc>
        <w:tc>
          <w:tcPr>
            <w:tcW w:w="2251" w:type="dxa"/>
            <w:tcBorders>
              <w:top w:val="nil"/>
            </w:tcBorders>
            <w:vAlign w:val="center"/>
          </w:tcPr>
          <w:p w14:paraId="06FC899E" w14:textId="77777777" w:rsidR="008C3C1B" w:rsidRPr="00A40F4E" w:rsidRDefault="00A40F4E">
            <w:pPr>
              <w:pStyle w:val="Heading1"/>
              <w:jc w:val="center"/>
              <w:rPr>
                <w:rFonts w:ascii="Times New Roman" w:hAnsi="Times New Roman" w:cs="Times New Roman"/>
                <w:szCs w:val="24"/>
              </w:rPr>
            </w:pPr>
            <w:r w:rsidRPr="00A40F4E">
              <w:rPr>
                <w:rFonts w:ascii="Times New Roman" w:hAnsi="Times New Roman" w:cs="Times New Roman"/>
                <w:szCs w:val="24"/>
              </w:rPr>
              <w:t>10/09/18</w:t>
            </w:r>
          </w:p>
        </w:tc>
      </w:tr>
    </w:tbl>
    <w:p w14:paraId="06FC89A0" w14:textId="77777777" w:rsidR="00992128" w:rsidRPr="00860B3C" w:rsidRDefault="00532CBF" w:rsidP="003E65F9">
      <w:pPr>
        <w:spacing w:before="120"/>
        <w:jc w:val="center"/>
        <w:rPr>
          <w:b/>
          <w:bCs/>
        </w:rPr>
      </w:pPr>
      <w:r>
        <w:rPr>
          <w:b/>
          <w:bCs/>
        </w:rPr>
        <w:t>Restraint Management Protocol</w:t>
      </w:r>
    </w:p>
    <w:p w14:paraId="06FC89A1" w14:textId="77777777" w:rsidR="001B27A4" w:rsidRDefault="001B27A4">
      <w:pPr>
        <w:pBdr>
          <w:bottom w:val="single" w:sz="12" w:space="1" w:color="auto"/>
        </w:pBdr>
        <w:rPr>
          <w:bCs/>
          <w:sz w:val="12"/>
          <w:szCs w:val="12"/>
        </w:rPr>
      </w:pPr>
    </w:p>
    <w:p w14:paraId="06FC89A2" w14:textId="77777777" w:rsidR="006759F7" w:rsidRPr="00A40F4E" w:rsidRDefault="006759F7" w:rsidP="009D5967">
      <w:pPr>
        <w:tabs>
          <w:tab w:val="center" w:pos="4680"/>
        </w:tabs>
        <w:suppressAutoHyphens/>
        <w:overflowPunct w:val="0"/>
        <w:autoSpaceDE w:val="0"/>
        <w:autoSpaceDN w:val="0"/>
        <w:adjustRightInd w:val="0"/>
        <w:spacing w:before="120"/>
        <w:jc w:val="both"/>
        <w:rPr>
          <w:b/>
          <w:bCs/>
          <w:sz w:val="22"/>
          <w:szCs w:val="22"/>
        </w:rPr>
      </w:pPr>
      <w:r w:rsidRPr="00A40F4E">
        <w:rPr>
          <w:b/>
          <w:bCs/>
          <w:sz w:val="22"/>
          <w:szCs w:val="22"/>
        </w:rPr>
        <w:t xml:space="preserve">Purpose: </w:t>
      </w:r>
    </w:p>
    <w:p w14:paraId="06FC89A3" w14:textId="77777777" w:rsidR="006A3D0C" w:rsidRPr="00A40F4E" w:rsidRDefault="006A3D0C" w:rsidP="006A3D0C">
      <w:pPr>
        <w:jc w:val="both"/>
        <w:rPr>
          <w:sz w:val="22"/>
          <w:szCs w:val="22"/>
        </w:rPr>
      </w:pPr>
      <w:r w:rsidRPr="00A40F4E">
        <w:rPr>
          <w:sz w:val="22"/>
          <w:szCs w:val="22"/>
        </w:rPr>
        <w:t xml:space="preserve">To ensure patient safety by defining the interdisciplinary team responsibilities </w:t>
      </w:r>
      <w:r w:rsidR="002A116F" w:rsidRPr="00A40F4E">
        <w:rPr>
          <w:sz w:val="22"/>
          <w:szCs w:val="22"/>
        </w:rPr>
        <w:t xml:space="preserve">and clinical management </w:t>
      </w:r>
      <w:r w:rsidRPr="00A40F4E">
        <w:rPr>
          <w:sz w:val="22"/>
          <w:szCs w:val="22"/>
        </w:rPr>
        <w:t>in the restraint of patients</w:t>
      </w:r>
      <w:r w:rsidR="002A116F" w:rsidRPr="00A40F4E">
        <w:rPr>
          <w:sz w:val="22"/>
          <w:szCs w:val="22"/>
        </w:rPr>
        <w:t>.</w:t>
      </w:r>
    </w:p>
    <w:p w14:paraId="06FC89A4" w14:textId="77777777" w:rsidR="006A3D0C" w:rsidRPr="00A40F4E" w:rsidRDefault="006A3D0C" w:rsidP="006A3D0C">
      <w:pPr>
        <w:jc w:val="both"/>
        <w:rPr>
          <w:sz w:val="12"/>
          <w:szCs w:val="12"/>
        </w:rPr>
      </w:pPr>
    </w:p>
    <w:p w14:paraId="06FC89A5" w14:textId="77777777" w:rsidR="006A3D0C" w:rsidRPr="00A40F4E" w:rsidRDefault="006A3D0C" w:rsidP="006A3D0C">
      <w:pPr>
        <w:jc w:val="both"/>
        <w:rPr>
          <w:b/>
          <w:bCs/>
          <w:sz w:val="22"/>
          <w:szCs w:val="22"/>
        </w:rPr>
      </w:pPr>
      <w:r w:rsidRPr="00A40F4E">
        <w:rPr>
          <w:b/>
          <w:bCs/>
          <w:sz w:val="22"/>
          <w:szCs w:val="22"/>
        </w:rPr>
        <w:t xml:space="preserve">Policy:  </w:t>
      </w:r>
    </w:p>
    <w:p w14:paraId="06FC89A6" w14:textId="77777777" w:rsidR="001B27A4" w:rsidRPr="00A40F4E" w:rsidRDefault="00D34FEF">
      <w:pPr>
        <w:tabs>
          <w:tab w:val="left" w:pos="0"/>
        </w:tabs>
        <w:jc w:val="both"/>
        <w:rPr>
          <w:sz w:val="22"/>
          <w:szCs w:val="22"/>
        </w:rPr>
      </w:pPr>
      <w:r w:rsidRPr="00A40F4E">
        <w:rPr>
          <w:sz w:val="22"/>
          <w:szCs w:val="22"/>
        </w:rPr>
        <w:t>Use of restraint</w:t>
      </w:r>
      <w:r w:rsidR="004C3C70" w:rsidRPr="00A40F4E">
        <w:rPr>
          <w:sz w:val="22"/>
          <w:szCs w:val="22"/>
        </w:rPr>
        <w:t>s</w:t>
      </w:r>
      <w:r w:rsidRPr="00A40F4E">
        <w:rPr>
          <w:sz w:val="22"/>
          <w:szCs w:val="22"/>
        </w:rPr>
        <w:t xml:space="preserve"> must be implemented in accordance with safe and appropriate restraint techniques as determined by this policy and in accordance with state </w:t>
      </w:r>
      <w:r w:rsidR="002A116F" w:rsidRPr="00A40F4E">
        <w:rPr>
          <w:sz w:val="22"/>
          <w:szCs w:val="22"/>
        </w:rPr>
        <w:t xml:space="preserve">and federal </w:t>
      </w:r>
      <w:r w:rsidRPr="00A40F4E">
        <w:rPr>
          <w:sz w:val="22"/>
          <w:szCs w:val="22"/>
        </w:rPr>
        <w:t>law.</w:t>
      </w:r>
    </w:p>
    <w:p w14:paraId="06FC89A7" w14:textId="77777777" w:rsidR="006A3D0C" w:rsidRPr="00A40F4E" w:rsidRDefault="006A3D0C" w:rsidP="006A3D0C">
      <w:pPr>
        <w:jc w:val="both"/>
        <w:rPr>
          <w:sz w:val="12"/>
          <w:szCs w:val="12"/>
        </w:rPr>
      </w:pPr>
    </w:p>
    <w:p w14:paraId="06FC89A8" w14:textId="77777777" w:rsidR="001B27A4" w:rsidRPr="00A40F4E" w:rsidRDefault="00860B3C">
      <w:pPr>
        <w:tabs>
          <w:tab w:val="left" w:pos="0"/>
        </w:tabs>
        <w:jc w:val="both"/>
        <w:rPr>
          <w:b/>
          <w:bCs/>
          <w:sz w:val="22"/>
          <w:szCs w:val="22"/>
        </w:rPr>
      </w:pPr>
      <w:r w:rsidRPr="00A40F4E">
        <w:rPr>
          <w:b/>
          <w:bCs/>
          <w:sz w:val="22"/>
          <w:szCs w:val="22"/>
        </w:rPr>
        <w:t>Supportive Data</w:t>
      </w:r>
      <w:r w:rsidR="006A3D0C" w:rsidRPr="00A40F4E">
        <w:rPr>
          <w:b/>
          <w:bCs/>
          <w:sz w:val="22"/>
          <w:szCs w:val="22"/>
        </w:rPr>
        <w:t xml:space="preserve">:  </w:t>
      </w:r>
    </w:p>
    <w:p w14:paraId="06FC89A9" w14:textId="77777777" w:rsidR="001B27A4" w:rsidRPr="00A40F4E" w:rsidRDefault="00FC0FA1" w:rsidP="001B27A4">
      <w:pPr>
        <w:pStyle w:val="ListParagraph"/>
        <w:numPr>
          <w:ilvl w:val="0"/>
          <w:numId w:val="46"/>
        </w:numPr>
        <w:tabs>
          <w:tab w:val="left" w:pos="0"/>
        </w:tabs>
        <w:jc w:val="both"/>
        <w:rPr>
          <w:bCs/>
          <w:sz w:val="22"/>
          <w:szCs w:val="22"/>
        </w:rPr>
      </w:pPr>
      <w:r w:rsidRPr="00A40F4E">
        <w:rPr>
          <w:bCs/>
          <w:sz w:val="22"/>
          <w:szCs w:val="22"/>
        </w:rPr>
        <w:t>General Definitions:</w:t>
      </w:r>
    </w:p>
    <w:p w14:paraId="06FC89AA" w14:textId="77777777" w:rsidR="00BA4E1D" w:rsidRPr="00A40F4E" w:rsidRDefault="003858EF" w:rsidP="001B27A4">
      <w:pPr>
        <w:pStyle w:val="ListParagraph"/>
        <w:numPr>
          <w:ilvl w:val="1"/>
          <w:numId w:val="46"/>
        </w:numPr>
        <w:tabs>
          <w:tab w:val="left" w:pos="0"/>
        </w:tabs>
        <w:jc w:val="both"/>
        <w:rPr>
          <w:bCs/>
          <w:sz w:val="22"/>
          <w:szCs w:val="22"/>
        </w:rPr>
      </w:pPr>
      <w:r w:rsidRPr="00A40F4E">
        <w:rPr>
          <w:sz w:val="22"/>
          <w:szCs w:val="22"/>
        </w:rPr>
        <w:t>P</w:t>
      </w:r>
      <w:r w:rsidR="001B27A4" w:rsidRPr="00A40F4E">
        <w:rPr>
          <w:sz w:val="22"/>
          <w:szCs w:val="22"/>
        </w:rPr>
        <w:t xml:space="preserve">atients have the right to be free from </w:t>
      </w:r>
      <w:r w:rsidRPr="00A40F4E">
        <w:rPr>
          <w:sz w:val="22"/>
          <w:szCs w:val="22"/>
        </w:rPr>
        <w:t>any</w:t>
      </w:r>
      <w:r w:rsidR="001B27A4" w:rsidRPr="00A40F4E">
        <w:rPr>
          <w:sz w:val="22"/>
          <w:szCs w:val="22"/>
        </w:rPr>
        <w:t xml:space="preserve"> physical </w:t>
      </w:r>
      <w:r w:rsidRPr="00A40F4E">
        <w:rPr>
          <w:sz w:val="22"/>
          <w:szCs w:val="22"/>
        </w:rPr>
        <w:t>or</w:t>
      </w:r>
      <w:r w:rsidR="001B27A4" w:rsidRPr="00A40F4E">
        <w:rPr>
          <w:sz w:val="22"/>
          <w:szCs w:val="22"/>
        </w:rPr>
        <w:t xml:space="preserve"> chemical restraint</w:t>
      </w:r>
      <w:r w:rsidRPr="00A40F4E">
        <w:rPr>
          <w:sz w:val="22"/>
          <w:szCs w:val="22"/>
        </w:rPr>
        <w:t>s imposed for purposes of discipline or convenience, and not required to treat the patient’s medical symptoms</w:t>
      </w:r>
      <w:r w:rsidR="001B27A4" w:rsidRPr="00A40F4E">
        <w:rPr>
          <w:sz w:val="22"/>
          <w:szCs w:val="22"/>
        </w:rPr>
        <w:t xml:space="preserve">. </w:t>
      </w:r>
    </w:p>
    <w:p w14:paraId="06FC89AB" w14:textId="77777777" w:rsidR="00584722" w:rsidRPr="00A40F4E" w:rsidRDefault="00D34FEF">
      <w:pPr>
        <w:pStyle w:val="ListParagraph"/>
        <w:numPr>
          <w:ilvl w:val="1"/>
          <w:numId w:val="46"/>
        </w:numPr>
        <w:tabs>
          <w:tab w:val="left" w:pos="0"/>
        </w:tabs>
        <w:jc w:val="both"/>
        <w:rPr>
          <w:bCs/>
          <w:sz w:val="22"/>
          <w:szCs w:val="22"/>
        </w:rPr>
      </w:pPr>
      <w:r w:rsidRPr="00A40F4E">
        <w:rPr>
          <w:sz w:val="22"/>
          <w:szCs w:val="22"/>
        </w:rPr>
        <w:t xml:space="preserve">All patients have the right to be free from </w:t>
      </w:r>
      <w:r w:rsidR="006C4508" w:rsidRPr="00A40F4E">
        <w:rPr>
          <w:sz w:val="22"/>
          <w:szCs w:val="22"/>
        </w:rPr>
        <w:t>verbal, sexual, physical, and mental abuse, corporal punishment, and</w:t>
      </w:r>
      <w:r w:rsidR="00343432">
        <w:rPr>
          <w:sz w:val="22"/>
          <w:szCs w:val="22"/>
        </w:rPr>
        <w:t xml:space="preserve"> involuntary seclusion</w:t>
      </w:r>
      <w:r w:rsidR="006C4508" w:rsidRPr="00A40F4E">
        <w:rPr>
          <w:sz w:val="22"/>
          <w:szCs w:val="22"/>
        </w:rPr>
        <w:t>.</w:t>
      </w:r>
    </w:p>
    <w:p w14:paraId="06FC89AC" w14:textId="77777777" w:rsidR="00584722" w:rsidRPr="00A40F4E" w:rsidRDefault="00D34FEF">
      <w:pPr>
        <w:pStyle w:val="ListParagraph"/>
        <w:numPr>
          <w:ilvl w:val="1"/>
          <w:numId w:val="46"/>
        </w:numPr>
        <w:tabs>
          <w:tab w:val="left" w:pos="0"/>
        </w:tabs>
        <w:jc w:val="both"/>
        <w:rPr>
          <w:bCs/>
          <w:sz w:val="22"/>
          <w:szCs w:val="22"/>
        </w:rPr>
      </w:pPr>
      <w:r w:rsidRPr="00A40F4E">
        <w:rPr>
          <w:sz w:val="22"/>
          <w:szCs w:val="22"/>
        </w:rPr>
        <w:t>All patients have the right to be free from restraint or seclusion, of any form, imposed by staff as a means of coercion, discipline, convenience</w:t>
      </w:r>
      <w:r w:rsidR="00B16C5C" w:rsidRPr="00A40F4E">
        <w:rPr>
          <w:sz w:val="22"/>
          <w:szCs w:val="22"/>
        </w:rPr>
        <w:t>,</w:t>
      </w:r>
      <w:r w:rsidRPr="00A40F4E">
        <w:rPr>
          <w:sz w:val="22"/>
          <w:szCs w:val="22"/>
        </w:rPr>
        <w:t xml:space="preserve"> or retaliation</w:t>
      </w:r>
      <w:r w:rsidR="00880604" w:rsidRPr="00A40F4E">
        <w:rPr>
          <w:sz w:val="22"/>
          <w:szCs w:val="22"/>
        </w:rPr>
        <w:t xml:space="preserve"> by staff</w:t>
      </w:r>
      <w:r w:rsidRPr="00A40F4E">
        <w:rPr>
          <w:sz w:val="22"/>
          <w:szCs w:val="22"/>
        </w:rPr>
        <w:t>.</w:t>
      </w:r>
      <w:r w:rsidR="00880604" w:rsidRPr="00A40F4E">
        <w:rPr>
          <w:sz w:val="22"/>
          <w:szCs w:val="22"/>
        </w:rPr>
        <w:t xml:space="preserve"> Restraint or seclusion may only be imposed to ensure the immediate physical safety of the patient, a staff member, or others and must be discontinued at the earliest possible time.</w:t>
      </w:r>
    </w:p>
    <w:p w14:paraId="06FC89AD" w14:textId="77777777" w:rsidR="00584722" w:rsidRPr="00A40F4E" w:rsidRDefault="00D34FEF">
      <w:pPr>
        <w:pStyle w:val="ListParagraph"/>
        <w:numPr>
          <w:ilvl w:val="1"/>
          <w:numId w:val="46"/>
        </w:numPr>
        <w:tabs>
          <w:tab w:val="left" w:pos="0"/>
        </w:tabs>
        <w:jc w:val="both"/>
        <w:rPr>
          <w:bCs/>
          <w:sz w:val="22"/>
          <w:szCs w:val="22"/>
        </w:rPr>
      </w:pPr>
      <w:r w:rsidRPr="00A40F4E">
        <w:rPr>
          <w:sz w:val="22"/>
          <w:szCs w:val="22"/>
        </w:rPr>
        <w:t xml:space="preserve">Restraint </w:t>
      </w:r>
      <w:r w:rsidR="00EE029C" w:rsidRPr="00A40F4E">
        <w:rPr>
          <w:sz w:val="22"/>
          <w:szCs w:val="22"/>
        </w:rPr>
        <w:t xml:space="preserve">or seclusion </w:t>
      </w:r>
      <w:r w:rsidRPr="00A40F4E">
        <w:rPr>
          <w:sz w:val="22"/>
          <w:szCs w:val="22"/>
        </w:rPr>
        <w:t>may only be used when less restrictive interventions have been determined to be ineffective to protect the patient</w:t>
      </w:r>
      <w:r w:rsidR="00EE029C" w:rsidRPr="00A40F4E">
        <w:rPr>
          <w:sz w:val="22"/>
          <w:szCs w:val="22"/>
        </w:rPr>
        <w:t>, a staff member,</w:t>
      </w:r>
      <w:r w:rsidRPr="00A40F4E">
        <w:rPr>
          <w:sz w:val="22"/>
          <w:szCs w:val="22"/>
        </w:rPr>
        <w:t xml:space="preserve"> or others from harm. </w:t>
      </w:r>
    </w:p>
    <w:p w14:paraId="06FC89AE" w14:textId="77777777" w:rsidR="00584722" w:rsidRPr="00A40F4E" w:rsidRDefault="00D34FEF" w:rsidP="00A40F4E">
      <w:pPr>
        <w:pStyle w:val="ListParagraph"/>
        <w:numPr>
          <w:ilvl w:val="1"/>
          <w:numId w:val="46"/>
        </w:numPr>
        <w:tabs>
          <w:tab w:val="left" w:pos="0"/>
        </w:tabs>
        <w:jc w:val="both"/>
        <w:rPr>
          <w:bCs/>
          <w:sz w:val="22"/>
          <w:szCs w:val="22"/>
        </w:rPr>
      </w:pPr>
      <w:r w:rsidRPr="00A40F4E">
        <w:rPr>
          <w:sz w:val="22"/>
          <w:szCs w:val="22"/>
        </w:rPr>
        <w:t xml:space="preserve">The type or technique of restraint </w:t>
      </w:r>
      <w:r w:rsidR="00EE029C" w:rsidRPr="00A40F4E">
        <w:rPr>
          <w:sz w:val="22"/>
          <w:szCs w:val="22"/>
        </w:rPr>
        <w:t xml:space="preserve">or seclusion </w:t>
      </w:r>
      <w:r w:rsidRPr="00A40F4E">
        <w:rPr>
          <w:sz w:val="22"/>
          <w:szCs w:val="22"/>
        </w:rPr>
        <w:t>used must be the least restrictive intervention that will be effective to protect the patient, a staff member</w:t>
      </w:r>
      <w:r w:rsidR="00EE029C" w:rsidRPr="00A40F4E">
        <w:rPr>
          <w:sz w:val="22"/>
          <w:szCs w:val="22"/>
        </w:rPr>
        <w:t>,</w:t>
      </w:r>
      <w:r w:rsidRPr="00A40F4E">
        <w:rPr>
          <w:sz w:val="22"/>
          <w:szCs w:val="22"/>
        </w:rPr>
        <w:t xml:space="preserve"> or others from harm. </w:t>
      </w:r>
    </w:p>
    <w:p w14:paraId="06FC89AF" w14:textId="77777777" w:rsidR="001B27A4" w:rsidRPr="00A40F4E" w:rsidRDefault="00EE029C" w:rsidP="001B27A4">
      <w:pPr>
        <w:pStyle w:val="ListParagraph"/>
        <w:numPr>
          <w:ilvl w:val="1"/>
          <w:numId w:val="46"/>
        </w:numPr>
        <w:tabs>
          <w:tab w:val="left" w:pos="0"/>
        </w:tabs>
        <w:jc w:val="both"/>
        <w:rPr>
          <w:bCs/>
          <w:sz w:val="22"/>
          <w:szCs w:val="22"/>
        </w:rPr>
      </w:pPr>
      <w:r w:rsidRPr="00A40F4E">
        <w:rPr>
          <w:sz w:val="22"/>
          <w:szCs w:val="22"/>
        </w:rPr>
        <w:t>The use of r</w:t>
      </w:r>
      <w:r w:rsidR="009167A1" w:rsidRPr="00A40F4E">
        <w:rPr>
          <w:sz w:val="22"/>
          <w:szCs w:val="22"/>
        </w:rPr>
        <w:t>estraint</w:t>
      </w:r>
      <w:r w:rsidR="00B16C5C" w:rsidRPr="00A40F4E">
        <w:rPr>
          <w:sz w:val="22"/>
          <w:szCs w:val="22"/>
        </w:rPr>
        <w:t>s</w:t>
      </w:r>
      <w:r w:rsidRPr="00A40F4E">
        <w:rPr>
          <w:sz w:val="22"/>
          <w:szCs w:val="22"/>
        </w:rPr>
        <w:t xml:space="preserve"> or seclusion</w:t>
      </w:r>
      <w:r w:rsidR="009167A1" w:rsidRPr="00A40F4E">
        <w:rPr>
          <w:sz w:val="22"/>
          <w:szCs w:val="22"/>
        </w:rPr>
        <w:t xml:space="preserve"> must be used in accordance with the order of a physician or other licensed independent practitioner (LIP) who is responsible for the care of the pat</w:t>
      </w:r>
      <w:r w:rsidR="00343432">
        <w:rPr>
          <w:sz w:val="22"/>
          <w:szCs w:val="22"/>
        </w:rPr>
        <w:t xml:space="preserve">ient as specified </w:t>
      </w:r>
      <w:proofErr w:type="gramStart"/>
      <w:r w:rsidR="00343432">
        <w:rPr>
          <w:sz w:val="22"/>
          <w:szCs w:val="22"/>
        </w:rPr>
        <w:t>under</w:t>
      </w:r>
      <w:r w:rsidR="009167A1" w:rsidRPr="00A40F4E">
        <w:rPr>
          <w:sz w:val="22"/>
          <w:szCs w:val="22"/>
        </w:rPr>
        <w:t>, and</w:t>
      </w:r>
      <w:proofErr w:type="gramEnd"/>
      <w:r w:rsidR="009167A1" w:rsidRPr="00A40F4E">
        <w:rPr>
          <w:sz w:val="22"/>
          <w:szCs w:val="22"/>
        </w:rPr>
        <w:t xml:space="preserve"> is authorized to order restraint or seclusion by hospital policy in accordance with state law.</w:t>
      </w:r>
    </w:p>
    <w:p w14:paraId="06FC89B0" w14:textId="77777777" w:rsidR="00E412D0" w:rsidRPr="00A40F4E" w:rsidRDefault="00936DB6" w:rsidP="00E412D0">
      <w:pPr>
        <w:pStyle w:val="ListParagraph"/>
        <w:numPr>
          <w:ilvl w:val="1"/>
          <w:numId w:val="46"/>
        </w:numPr>
        <w:tabs>
          <w:tab w:val="left" w:pos="0"/>
        </w:tabs>
        <w:jc w:val="both"/>
        <w:rPr>
          <w:bCs/>
          <w:sz w:val="22"/>
          <w:szCs w:val="22"/>
        </w:rPr>
      </w:pPr>
      <w:r w:rsidRPr="00A40F4E">
        <w:rPr>
          <w:sz w:val="22"/>
          <w:szCs w:val="22"/>
        </w:rPr>
        <w:t>Medical staff and nursing leadership shall be involved in the development, review, approval and quality monitoring of protocols.</w:t>
      </w:r>
      <w:r w:rsidR="00E412D0" w:rsidRPr="00A40F4E">
        <w:rPr>
          <w:sz w:val="22"/>
          <w:szCs w:val="22"/>
        </w:rPr>
        <w:t xml:space="preserve"> </w:t>
      </w:r>
    </w:p>
    <w:p w14:paraId="06FC89B1" w14:textId="77777777" w:rsidR="00E412D0" w:rsidRPr="00A40F4E" w:rsidRDefault="00E412D0" w:rsidP="00E412D0">
      <w:pPr>
        <w:pStyle w:val="ListParagraph"/>
        <w:numPr>
          <w:ilvl w:val="1"/>
          <w:numId w:val="46"/>
        </w:numPr>
        <w:tabs>
          <w:tab w:val="left" w:pos="0"/>
        </w:tabs>
        <w:jc w:val="both"/>
        <w:rPr>
          <w:bCs/>
          <w:sz w:val="22"/>
          <w:szCs w:val="22"/>
        </w:rPr>
      </w:pPr>
      <w:r w:rsidRPr="00A40F4E">
        <w:rPr>
          <w:sz w:val="22"/>
          <w:szCs w:val="22"/>
        </w:rPr>
        <w:t>This policy and procedure does not apply to forensic and correction restrictions used for security purposes. However, if the restraint or seclusion is related to the clinical care of an individual under forensic or correction restrictions, then the standards and this policy and procedure apply.</w:t>
      </w:r>
    </w:p>
    <w:p w14:paraId="06FC89B2" w14:textId="77777777" w:rsidR="00584722" w:rsidRPr="00A40F4E" w:rsidRDefault="00584722">
      <w:pPr>
        <w:pStyle w:val="ListParagraph"/>
        <w:tabs>
          <w:tab w:val="left" w:pos="0"/>
        </w:tabs>
        <w:ind w:left="936"/>
        <w:jc w:val="both"/>
        <w:rPr>
          <w:bCs/>
          <w:sz w:val="12"/>
          <w:szCs w:val="12"/>
        </w:rPr>
      </w:pPr>
    </w:p>
    <w:p w14:paraId="06FC89B3" w14:textId="77777777" w:rsidR="001B27A4" w:rsidRPr="00A40F4E" w:rsidRDefault="00E0735C" w:rsidP="001B27A4">
      <w:pPr>
        <w:pStyle w:val="ListParagraph"/>
        <w:numPr>
          <w:ilvl w:val="0"/>
          <w:numId w:val="46"/>
        </w:numPr>
        <w:jc w:val="both"/>
        <w:rPr>
          <w:sz w:val="22"/>
          <w:szCs w:val="22"/>
        </w:rPr>
      </w:pPr>
      <w:r w:rsidRPr="00A40F4E">
        <w:rPr>
          <w:sz w:val="22"/>
          <w:szCs w:val="22"/>
        </w:rPr>
        <w:t>CMS Regulations:</w:t>
      </w:r>
    </w:p>
    <w:p w14:paraId="06FC89B4" w14:textId="77777777" w:rsidR="00E412D0" w:rsidRPr="00A40F4E" w:rsidRDefault="00E0735C" w:rsidP="001B27A4">
      <w:pPr>
        <w:pStyle w:val="ListParagraph"/>
        <w:numPr>
          <w:ilvl w:val="1"/>
          <w:numId w:val="46"/>
        </w:numPr>
        <w:jc w:val="both"/>
        <w:rPr>
          <w:b/>
          <w:sz w:val="22"/>
          <w:szCs w:val="22"/>
        </w:rPr>
      </w:pPr>
      <w:r w:rsidRPr="00A40F4E">
        <w:rPr>
          <w:sz w:val="22"/>
          <w:szCs w:val="22"/>
        </w:rPr>
        <w:t>CMS restraint or seclusion regulations are not specific to treatment setting or diagnosis</w:t>
      </w:r>
      <w:r w:rsidR="00E412D0" w:rsidRPr="00A40F4E">
        <w:rPr>
          <w:sz w:val="22"/>
          <w:szCs w:val="22"/>
        </w:rPr>
        <w:t>; the decision to use a restraint or seclusion is driven by a comprehensive individual patient assessment</w:t>
      </w:r>
      <w:r w:rsidRPr="00A40F4E">
        <w:rPr>
          <w:sz w:val="22"/>
          <w:szCs w:val="22"/>
        </w:rPr>
        <w:t xml:space="preserve">. </w:t>
      </w:r>
    </w:p>
    <w:p w14:paraId="06FC89B5" w14:textId="77777777" w:rsidR="001B27A4" w:rsidRPr="00A40F4E" w:rsidRDefault="00E0735C" w:rsidP="001B27A4">
      <w:pPr>
        <w:pStyle w:val="ListParagraph"/>
        <w:numPr>
          <w:ilvl w:val="1"/>
          <w:numId w:val="46"/>
        </w:numPr>
        <w:jc w:val="both"/>
        <w:rPr>
          <w:b/>
          <w:sz w:val="22"/>
          <w:szCs w:val="22"/>
        </w:rPr>
      </w:pPr>
      <w:r w:rsidRPr="00A40F4E">
        <w:rPr>
          <w:sz w:val="22"/>
          <w:szCs w:val="22"/>
        </w:rPr>
        <w:t>CMS regulations apply to all uses of restraint</w:t>
      </w:r>
      <w:r w:rsidR="00E412D0" w:rsidRPr="00A40F4E">
        <w:rPr>
          <w:sz w:val="22"/>
          <w:szCs w:val="22"/>
        </w:rPr>
        <w:t xml:space="preserve"> and seclusion</w:t>
      </w:r>
      <w:r w:rsidRPr="00A40F4E">
        <w:rPr>
          <w:sz w:val="22"/>
          <w:szCs w:val="22"/>
        </w:rPr>
        <w:t xml:space="preserve"> in all hospital care settings.</w:t>
      </w:r>
    </w:p>
    <w:p w14:paraId="06FC89B6" w14:textId="77777777" w:rsidR="001B27A4" w:rsidRPr="00A40F4E" w:rsidRDefault="001B27A4" w:rsidP="001B27A4">
      <w:pPr>
        <w:pStyle w:val="ListParagraph"/>
        <w:ind w:left="504"/>
        <w:jc w:val="both"/>
        <w:rPr>
          <w:b/>
          <w:sz w:val="12"/>
          <w:szCs w:val="12"/>
          <w:highlight w:val="lightGray"/>
        </w:rPr>
      </w:pPr>
    </w:p>
    <w:p w14:paraId="06FC89B7" w14:textId="77777777" w:rsidR="001B27A4" w:rsidRPr="00A40F4E" w:rsidRDefault="006A3D0C" w:rsidP="001B27A4">
      <w:pPr>
        <w:pStyle w:val="ListParagraph"/>
        <w:numPr>
          <w:ilvl w:val="0"/>
          <w:numId w:val="46"/>
        </w:numPr>
        <w:jc w:val="both"/>
        <w:rPr>
          <w:b/>
          <w:sz w:val="22"/>
          <w:szCs w:val="22"/>
        </w:rPr>
      </w:pPr>
      <w:r w:rsidRPr="00A40F4E">
        <w:rPr>
          <w:sz w:val="22"/>
          <w:szCs w:val="22"/>
        </w:rPr>
        <w:t>Categories of Restraint:</w:t>
      </w:r>
    </w:p>
    <w:p w14:paraId="06FC89B8" w14:textId="77777777" w:rsidR="001B27A4" w:rsidRPr="00A40F4E" w:rsidRDefault="006A3D0C" w:rsidP="001B27A4">
      <w:pPr>
        <w:pStyle w:val="ListParagraph"/>
        <w:numPr>
          <w:ilvl w:val="1"/>
          <w:numId w:val="46"/>
        </w:numPr>
        <w:jc w:val="both"/>
        <w:rPr>
          <w:b/>
          <w:sz w:val="22"/>
          <w:szCs w:val="22"/>
        </w:rPr>
      </w:pPr>
      <w:r w:rsidRPr="00A40F4E">
        <w:rPr>
          <w:sz w:val="22"/>
          <w:szCs w:val="22"/>
        </w:rPr>
        <w:t>There are two categories of restraints:</w:t>
      </w:r>
    </w:p>
    <w:p w14:paraId="06FC89B9" w14:textId="77777777" w:rsidR="001B27A4" w:rsidRPr="00A40F4E" w:rsidRDefault="006A3D0C" w:rsidP="001B27A4">
      <w:pPr>
        <w:pStyle w:val="ListParagraph"/>
        <w:numPr>
          <w:ilvl w:val="2"/>
          <w:numId w:val="46"/>
        </w:numPr>
        <w:jc w:val="both"/>
        <w:rPr>
          <w:b/>
          <w:sz w:val="22"/>
          <w:szCs w:val="22"/>
        </w:rPr>
      </w:pPr>
      <w:r w:rsidRPr="00A40F4E">
        <w:rPr>
          <w:sz w:val="22"/>
          <w:szCs w:val="22"/>
        </w:rPr>
        <w:t xml:space="preserve">Physical: </w:t>
      </w:r>
      <w:r w:rsidR="00434508" w:rsidRPr="00A40F4E">
        <w:rPr>
          <w:sz w:val="22"/>
          <w:szCs w:val="22"/>
        </w:rPr>
        <w:t>Any manual method</w:t>
      </w:r>
      <w:r w:rsidR="006C4508" w:rsidRPr="00A40F4E">
        <w:rPr>
          <w:sz w:val="22"/>
          <w:szCs w:val="22"/>
        </w:rPr>
        <w:t xml:space="preserve"> or</w:t>
      </w:r>
      <w:r w:rsidR="00434508" w:rsidRPr="00A40F4E">
        <w:rPr>
          <w:sz w:val="22"/>
          <w:szCs w:val="22"/>
        </w:rPr>
        <w:t xml:space="preserve"> physical or mechanical device, material</w:t>
      </w:r>
      <w:r w:rsidR="006C4508" w:rsidRPr="00A40F4E">
        <w:rPr>
          <w:sz w:val="22"/>
          <w:szCs w:val="22"/>
        </w:rPr>
        <w:t>,</w:t>
      </w:r>
      <w:r w:rsidR="00434508" w:rsidRPr="00A40F4E">
        <w:rPr>
          <w:sz w:val="22"/>
          <w:szCs w:val="22"/>
        </w:rPr>
        <w:t xml:space="preserve"> or equipment </w:t>
      </w:r>
      <w:r w:rsidR="006C4508" w:rsidRPr="00A40F4E">
        <w:rPr>
          <w:sz w:val="22"/>
          <w:szCs w:val="22"/>
        </w:rPr>
        <w:t>attached or adjacent to the patient’s body that the individual cannot remove easily and that restricts freedom of movement or normal access to one’s body.</w:t>
      </w:r>
      <w:r w:rsidR="00E412D0" w:rsidRPr="00A40F4E">
        <w:rPr>
          <w:sz w:val="22"/>
          <w:szCs w:val="22"/>
        </w:rPr>
        <w:t xml:space="preserve"> </w:t>
      </w:r>
      <w:r w:rsidR="00EE029C" w:rsidRPr="00A40F4E">
        <w:rPr>
          <w:sz w:val="22"/>
          <w:szCs w:val="22"/>
        </w:rPr>
        <w:t>I</w:t>
      </w:r>
      <w:r w:rsidR="00E412D0" w:rsidRPr="00A40F4E">
        <w:rPr>
          <w:sz w:val="22"/>
          <w:szCs w:val="22"/>
        </w:rPr>
        <w:t xml:space="preserve">n this context, easily remove means that the manual method, device, </w:t>
      </w:r>
      <w:proofErr w:type="gramStart"/>
      <w:r w:rsidR="00E412D0" w:rsidRPr="00A40F4E">
        <w:rPr>
          <w:sz w:val="22"/>
          <w:szCs w:val="22"/>
        </w:rPr>
        <w:t>material</w:t>
      </w:r>
      <w:proofErr w:type="gramEnd"/>
      <w:r w:rsidR="00E412D0" w:rsidRPr="00A40F4E">
        <w:rPr>
          <w:sz w:val="22"/>
          <w:szCs w:val="22"/>
        </w:rPr>
        <w:t xml:space="preserve"> or equipment can be removed intentionally by the patient in the same manner as it was applied by the staff (i.e., bed rails are put down, not climbed over) considering the patient’s physical condition and ability to accomplish objective (i.e., transfer to a chair, get to the bathroom in time).</w:t>
      </w:r>
    </w:p>
    <w:p w14:paraId="06FC89BA" w14:textId="77777777" w:rsidR="001B27A4" w:rsidRPr="00A40F4E" w:rsidRDefault="005C3199" w:rsidP="001B27A4">
      <w:pPr>
        <w:pStyle w:val="ListParagraph"/>
        <w:numPr>
          <w:ilvl w:val="2"/>
          <w:numId w:val="46"/>
        </w:numPr>
        <w:jc w:val="both"/>
        <w:rPr>
          <w:b/>
          <w:sz w:val="22"/>
          <w:szCs w:val="22"/>
        </w:rPr>
      </w:pPr>
      <w:r w:rsidRPr="00A40F4E">
        <w:rPr>
          <w:sz w:val="22"/>
          <w:szCs w:val="22"/>
        </w:rPr>
        <w:t>Chemical: A drug or medication when it is used as a restriction to manage the patient’s behavior or restrict the patient’s freedom of movement and is not a standard treatment or dosage for the patient’s condition. “Standard treatment” includes:</w:t>
      </w:r>
    </w:p>
    <w:p w14:paraId="06FC89BB" w14:textId="77777777" w:rsidR="001B27A4" w:rsidRPr="00A40F4E" w:rsidRDefault="005C3199" w:rsidP="001B27A4">
      <w:pPr>
        <w:pStyle w:val="ListParagraph"/>
        <w:numPr>
          <w:ilvl w:val="3"/>
          <w:numId w:val="46"/>
        </w:numPr>
        <w:tabs>
          <w:tab w:val="clear" w:pos="1656"/>
          <w:tab w:val="num" w:pos="1800"/>
        </w:tabs>
        <w:jc w:val="both"/>
        <w:rPr>
          <w:b/>
          <w:sz w:val="22"/>
          <w:szCs w:val="22"/>
        </w:rPr>
      </w:pPr>
      <w:r w:rsidRPr="00A40F4E">
        <w:rPr>
          <w:sz w:val="22"/>
          <w:szCs w:val="22"/>
        </w:rPr>
        <w:lastRenderedPageBreak/>
        <w:t>Medication that is used in accordance with FDA guidelines and manufacturer indications (including dosing parameters)</w:t>
      </w:r>
    </w:p>
    <w:p w14:paraId="06FC89BC" w14:textId="77777777" w:rsidR="001B27A4" w:rsidRPr="00A40F4E" w:rsidRDefault="005C3199" w:rsidP="001B27A4">
      <w:pPr>
        <w:pStyle w:val="ListParagraph"/>
        <w:numPr>
          <w:ilvl w:val="3"/>
          <w:numId w:val="46"/>
        </w:numPr>
        <w:tabs>
          <w:tab w:val="clear" w:pos="1656"/>
          <w:tab w:val="num" w:pos="1800"/>
        </w:tabs>
        <w:jc w:val="both"/>
        <w:rPr>
          <w:b/>
          <w:sz w:val="22"/>
          <w:szCs w:val="22"/>
        </w:rPr>
      </w:pPr>
      <w:r w:rsidRPr="00A40F4E">
        <w:rPr>
          <w:sz w:val="22"/>
          <w:szCs w:val="22"/>
        </w:rPr>
        <w:t>Medication that is used in accordance with national practice standards</w:t>
      </w:r>
    </w:p>
    <w:p w14:paraId="06FC89BD" w14:textId="77777777" w:rsidR="001B27A4" w:rsidRPr="00A40F4E" w:rsidRDefault="005C3199" w:rsidP="001B27A4">
      <w:pPr>
        <w:pStyle w:val="ListParagraph"/>
        <w:numPr>
          <w:ilvl w:val="3"/>
          <w:numId w:val="46"/>
        </w:numPr>
        <w:tabs>
          <w:tab w:val="clear" w:pos="1656"/>
          <w:tab w:val="num" w:pos="1800"/>
        </w:tabs>
        <w:jc w:val="both"/>
        <w:rPr>
          <w:b/>
          <w:sz w:val="22"/>
          <w:szCs w:val="22"/>
        </w:rPr>
      </w:pPr>
      <w:r w:rsidRPr="00A40F4E">
        <w:rPr>
          <w:sz w:val="22"/>
          <w:szCs w:val="22"/>
        </w:rPr>
        <w:t xml:space="preserve">Medication </w:t>
      </w:r>
      <w:r w:rsidR="00735039" w:rsidRPr="00A40F4E">
        <w:rPr>
          <w:sz w:val="22"/>
          <w:szCs w:val="22"/>
        </w:rPr>
        <w:t xml:space="preserve">that </w:t>
      </w:r>
      <w:r w:rsidRPr="00A40F4E">
        <w:rPr>
          <w:sz w:val="22"/>
          <w:szCs w:val="22"/>
        </w:rPr>
        <w:t>is used based on the patient’s symptoms, overall condition and on the licensed independent practitioner’s knowledge of the expected patient responses</w:t>
      </w:r>
    </w:p>
    <w:p w14:paraId="06FC89BE" w14:textId="77777777" w:rsidR="001B27A4" w:rsidRPr="00A40F4E" w:rsidRDefault="00434508" w:rsidP="001B27A4">
      <w:pPr>
        <w:pStyle w:val="ListParagraph"/>
        <w:numPr>
          <w:ilvl w:val="1"/>
          <w:numId w:val="46"/>
        </w:numPr>
        <w:jc w:val="both"/>
        <w:rPr>
          <w:b/>
          <w:sz w:val="22"/>
          <w:szCs w:val="22"/>
        </w:rPr>
      </w:pPr>
      <w:r w:rsidRPr="00A40F4E">
        <w:rPr>
          <w:sz w:val="22"/>
          <w:szCs w:val="22"/>
        </w:rPr>
        <w:t xml:space="preserve">Restraints do </w:t>
      </w:r>
      <w:r w:rsidR="008C3C1B" w:rsidRPr="00A40F4E">
        <w:rPr>
          <w:sz w:val="22"/>
          <w:szCs w:val="22"/>
          <w:u w:val="single"/>
        </w:rPr>
        <w:t>not</w:t>
      </w:r>
      <w:r w:rsidR="00A40F4E">
        <w:rPr>
          <w:b/>
          <w:sz w:val="22"/>
          <w:szCs w:val="22"/>
        </w:rPr>
        <w:t xml:space="preserve"> </w:t>
      </w:r>
      <w:r w:rsidRPr="00A40F4E">
        <w:rPr>
          <w:sz w:val="22"/>
          <w:szCs w:val="22"/>
        </w:rPr>
        <w:t>include the following:</w:t>
      </w:r>
    </w:p>
    <w:p w14:paraId="06FC89BF" w14:textId="77777777" w:rsidR="001B27A4" w:rsidRPr="00A40F4E" w:rsidRDefault="00C9575B" w:rsidP="001B27A4">
      <w:pPr>
        <w:pStyle w:val="ListParagraph"/>
        <w:numPr>
          <w:ilvl w:val="2"/>
          <w:numId w:val="46"/>
        </w:numPr>
        <w:jc w:val="both"/>
        <w:rPr>
          <w:b/>
          <w:sz w:val="22"/>
          <w:szCs w:val="22"/>
        </w:rPr>
      </w:pPr>
      <w:r w:rsidRPr="00A40F4E">
        <w:rPr>
          <w:sz w:val="22"/>
          <w:szCs w:val="22"/>
        </w:rPr>
        <w:t>Standard practices that include the limitation of patient mobility or temporary immobilization for medical, dental, diagnostic or surgical procedures and the related post-procedure care</w:t>
      </w:r>
    </w:p>
    <w:p w14:paraId="06FC89C0" w14:textId="77777777" w:rsidR="001B27A4" w:rsidRPr="00A40F4E" w:rsidRDefault="00C9575B" w:rsidP="001B27A4">
      <w:pPr>
        <w:pStyle w:val="ListParagraph"/>
        <w:numPr>
          <w:ilvl w:val="2"/>
          <w:numId w:val="46"/>
        </w:numPr>
        <w:jc w:val="both"/>
        <w:rPr>
          <w:b/>
          <w:sz w:val="22"/>
          <w:szCs w:val="22"/>
        </w:rPr>
      </w:pPr>
      <w:r w:rsidRPr="00A40F4E">
        <w:rPr>
          <w:sz w:val="22"/>
          <w:szCs w:val="22"/>
        </w:rPr>
        <w:t>Methods to hold a patient during routine examination or procedure are not considered restraints as long as the patient’s right to refuse treatment is honored</w:t>
      </w:r>
    </w:p>
    <w:p w14:paraId="06FC89C1" w14:textId="77777777" w:rsidR="001B27A4" w:rsidRPr="00A40F4E" w:rsidRDefault="00C9575B" w:rsidP="001B27A4">
      <w:pPr>
        <w:pStyle w:val="ListParagraph"/>
        <w:numPr>
          <w:ilvl w:val="2"/>
          <w:numId w:val="46"/>
        </w:numPr>
        <w:jc w:val="both"/>
        <w:rPr>
          <w:b/>
          <w:sz w:val="22"/>
          <w:szCs w:val="22"/>
        </w:rPr>
      </w:pPr>
      <w:r w:rsidRPr="00A40F4E">
        <w:rPr>
          <w:sz w:val="22"/>
          <w:szCs w:val="22"/>
        </w:rPr>
        <w:t>Orthopedically prescribed devices, dressings, or bandages</w:t>
      </w:r>
    </w:p>
    <w:p w14:paraId="06FC89C2" w14:textId="77777777" w:rsidR="001B27A4" w:rsidRPr="00A40F4E" w:rsidRDefault="00C9575B" w:rsidP="001B27A4">
      <w:pPr>
        <w:pStyle w:val="ListParagraph"/>
        <w:numPr>
          <w:ilvl w:val="2"/>
          <w:numId w:val="46"/>
        </w:numPr>
        <w:jc w:val="both"/>
        <w:rPr>
          <w:b/>
          <w:sz w:val="22"/>
          <w:szCs w:val="22"/>
        </w:rPr>
      </w:pPr>
      <w:r w:rsidRPr="00A40F4E">
        <w:rPr>
          <w:sz w:val="22"/>
          <w:szCs w:val="22"/>
        </w:rPr>
        <w:t>Hand mitts unless they are pinned or otherwise attached to bedding using a wrist restraint in conjunction with the hand mitts; or if the mitts are applied so tightly that the patient's hands or fingers are immobilized; or if the mitts are so bulky that the patient's ability to use his/her hands is significantly reduced</w:t>
      </w:r>
    </w:p>
    <w:p w14:paraId="06FC89C3" w14:textId="77777777" w:rsidR="001B27A4" w:rsidRPr="00A40F4E" w:rsidRDefault="00C9575B" w:rsidP="001B27A4">
      <w:pPr>
        <w:pStyle w:val="ListParagraph"/>
        <w:numPr>
          <w:ilvl w:val="2"/>
          <w:numId w:val="46"/>
        </w:numPr>
        <w:jc w:val="both"/>
        <w:rPr>
          <w:b/>
          <w:sz w:val="22"/>
          <w:szCs w:val="22"/>
        </w:rPr>
      </w:pPr>
      <w:r w:rsidRPr="00A40F4E">
        <w:rPr>
          <w:sz w:val="22"/>
          <w:szCs w:val="22"/>
        </w:rPr>
        <w:t>IV board to maintain IV access</w:t>
      </w:r>
    </w:p>
    <w:p w14:paraId="06FC89C4" w14:textId="77777777" w:rsidR="001B27A4" w:rsidRPr="00A40F4E" w:rsidRDefault="00C9575B" w:rsidP="001B27A4">
      <w:pPr>
        <w:pStyle w:val="ListParagraph"/>
        <w:numPr>
          <w:ilvl w:val="2"/>
          <w:numId w:val="46"/>
        </w:numPr>
        <w:jc w:val="both"/>
        <w:rPr>
          <w:b/>
          <w:sz w:val="22"/>
          <w:szCs w:val="22"/>
        </w:rPr>
      </w:pPr>
      <w:r w:rsidRPr="00A40F4E">
        <w:rPr>
          <w:sz w:val="22"/>
          <w:szCs w:val="22"/>
        </w:rPr>
        <w:t>Therapeutic holding or comforting of children</w:t>
      </w:r>
    </w:p>
    <w:p w14:paraId="06FC89C5" w14:textId="77777777" w:rsidR="001B27A4" w:rsidRPr="00A40F4E" w:rsidRDefault="00735039" w:rsidP="001B27A4">
      <w:pPr>
        <w:pStyle w:val="ListParagraph"/>
        <w:numPr>
          <w:ilvl w:val="2"/>
          <w:numId w:val="46"/>
        </w:numPr>
        <w:jc w:val="both"/>
        <w:rPr>
          <w:b/>
          <w:sz w:val="22"/>
          <w:szCs w:val="22"/>
        </w:rPr>
      </w:pPr>
      <w:r w:rsidRPr="00A40F4E">
        <w:rPr>
          <w:sz w:val="22"/>
          <w:szCs w:val="22"/>
        </w:rPr>
        <w:t xml:space="preserve">Mechanical </w:t>
      </w:r>
      <w:r w:rsidR="00C9575B" w:rsidRPr="00A40F4E">
        <w:rPr>
          <w:sz w:val="22"/>
          <w:szCs w:val="22"/>
        </w:rPr>
        <w:t>support</w:t>
      </w:r>
      <w:r w:rsidRPr="00A40F4E">
        <w:rPr>
          <w:sz w:val="22"/>
          <w:szCs w:val="22"/>
        </w:rPr>
        <w:t xml:space="preserve"> used to achieve proper body position, balance, or alignment so as to allow greater freedom of mobility that would be possible without the use of such a</w:t>
      </w:r>
      <w:r w:rsidR="00C9575B" w:rsidRPr="00A40F4E">
        <w:rPr>
          <w:sz w:val="22"/>
          <w:szCs w:val="22"/>
        </w:rPr>
        <w:t xml:space="preserve"> device </w:t>
      </w:r>
    </w:p>
    <w:p w14:paraId="06FC89C6" w14:textId="77777777" w:rsidR="001B27A4" w:rsidRPr="00A40F4E" w:rsidRDefault="00C9575B" w:rsidP="001B27A4">
      <w:pPr>
        <w:pStyle w:val="ListParagraph"/>
        <w:numPr>
          <w:ilvl w:val="2"/>
          <w:numId w:val="46"/>
        </w:numPr>
        <w:jc w:val="both"/>
        <w:rPr>
          <w:b/>
          <w:sz w:val="22"/>
          <w:szCs w:val="22"/>
        </w:rPr>
      </w:pPr>
      <w:r w:rsidRPr="00A40F4E">
        <w:rPr>
          <w:sz w:val="22"/>
          <w:szCs w:val="22"/>
        </w:rPr>
        <w:t>Methods used to permit the patient to participate in activities without the r</w:t>
      </w:r>
      <w:r w:rsidR="00735039" w:rsidRPr="00A40F4E">
        <w:rPr>
          <w:sz w:val="22"/>
          <w:szCs w:val="22"/>
        </w:rPr>
        <w:t>isk of harm</w:t>
      </w:r>
    </w:p>
    <w:p w14:paraId="06FC89C7" w14:textId="77777777" w:rsidR="001B27A4" w:rsidRPr="00A40F4E" w:rsidRDefault="00C9575B" w:rsidP="001B27A4">
      <w:pPr>
        <w:pStyle w:val="ListParagraph"/>
        <w:numPr>
          <w:ilvl w:val="2"/>
          <w:numId w:val="46"/>
        </w:numPr>
        <w:jc w:val="both"/>
        <w:rPr>
          <w:b/>
          <w:sz w:val="22"/>
          <w:szCs w:val="22"/>
        </w:rPr>
      </w:pPr>
      <w:r w:rsidRPr="00A40F4E">
        <w:rPr>
          <w:sz w:val="22"/>
          <w:szCs w:val="22"/>
        </w:rPr>
        <w:t>Protective helmets</w:t>
      </w:r>
    </w:p>
    <w:p w14:paraId="06FC89C8" w14:textId="77777777" w:rsidR="001B27A4" w:rsidRPr="00A40F4E" w:rsidRDefault="00B16C5C" w:rsidP="001B27A4">
      <w:pPr>
        <w:pStyle w:val="ListParagraph"/>
        <w:numPr>
          <w:ilvl w:val="2"/>
          <w:numId w:val="46"/>
        </w:numPr>
        <w:jc w:val="both"/>
        <w:rPr>
          <w:b/>
          <w:sz w:val="22"/>
          <w:szCs w:val="22"/>
        </w:rPr>
      </w:pPr>
      <w:r w:rsidRPr="00A40F4E">
        <w:rPr>
          <w:sz w:val="22"/>
          <w:szCs w:val="22"/>
        </w:rPr>
        <w:t>The following d</w:t>
      </w:r>
      <w:r w:rsidR="00434508" w:rsidRPr="00A40F4E">
        <w:rPr>
          <w:sz w:val="22"/>
          <w:szCs w:val="22"/>
        </w:rPr>
        <w:t xml:space="preserve">evices </w:t>
      </w:r>
      <w:r w:rsidRPr="00A40F4E">
        <w:rPr>
          <w:sz w:val="22"/>
          <w:szCs w:val="22"/>
        </w:rPr>
        <w:t xml:space="preserve">used </w:t>
      </w:r>
      <w:r w:rsidR="00434508" w:rsidRPr="00A40F4E">
        <w:rPr>
          <w:sz w:val="22"/>
          <w:szCs w:val="22"/>
        </w:rPr>
        <w:t>to prevent a patient from falling out of bed</w:t>
      </w:r>
      <w:r w:rsidRPr="00A40F4E">
        <w:rPr>
          <w:sz w:val="22"/>
          <w:szCs w:val="22"/>
        </w:rPr>
        <w:t xml:space="preserve"> are not considered a restraint</w:t>
      </w:r>
      <w:r w:rsidR="00434508" w:rsidRPr="00A40F4E">
        <w:rPr>
          <w:sz w:val="22"/>
          <w:szCs w:val="22"/>
        </w:rPr>
        <w:t>:</w:t>
      </w:r>
    </w:p>
    <w:p w14:paraId="06FC89C9" w14:textId="77777777" w:rsidR="001B27A4" w:rsidRPr="00A40F4E" w:rsidRDefault="00434508" w:rsidP="00B16C5C">
      <w:pPr>
        <w:pStyle w:val="ListParagraph"/>
        <w:numPr>
          <w:ilvl w:val="3"/>
          <w:numId w:val="46"/>
        </w:numPr>
        <w:tabs>
          <w:tab w:val="clear" w:pos="1656"/>
          <w:tab w:val="num" w:pos="1800"/>
        </w:tabs>
        <w:jc w:val="both"/>
        <w:rPr>
          <w:b/>
          <w:sz w:val="22"/>
          <w:szCs w:val="22"/>
        </w:rPr>
      </w:pPr>
      <w:r w:rsidRPr="00A40F4E">
        <w:rPr>
          <w:sz w:val="22"/>
          <w:szCs w:val="22"/>
        </w:rPr>
        <w:t>If two</w:t>
      </w:r>
      <w:r w:rsidR="00C41311" w:rsidRPr="00A40F4E">
        <w:rPr>
          <w:sz w:val="22"/>
          <w:szCs w:val="22"/>
        </w:rPr>
        <w:t xml:space="preserve"> to three</w:t>
      </w:r>
      <w:r w:rsidRPr="00A40F4E">
        <w:rPr>
          <w:sz w:val="22"/>
          <w:szCs w:val="22"/>
        </w:rPr>
        <w:t xml:space="preserve"> (2-3) bed</w:t>
      </w:r>
      <w:r w:rsidR="002A116F" w:rsidRPr="00A40F4E">
        <w:rPr>
          <w:sz w:val="22"/>
          <w:szCs w:val="22"/>
        </w:rPr>
        <w:t xml:space="preserve"> </w:t>
      </w:r>
      <w:r w:rsidRPr="00A40F4E">
        <w:rPr>
          <w:sz w:val="22"/>
          <w:szCs w:val="22"/>
        </w:rPr>
        <w:t xml:space="preserve">rails are raised </w:t>
      </w:r>
      <w:r w:rsidR="00870911" w:rsidRPr="00A40F4E">
        <w:rPr>
          <w:sz w:val="22"/>
          <w:szCs w:val="22"/>
        </w:rPr>
        <w:t xml:space="preserve">and </w:t>
      </w:r>
      <w:r w:rsidRPr="00A40F4E">
        <w:rPr>
          <w:sz w:val="22"/>
          <w:szCs w:val="22"/>
        </w:rPr>
        <w:t>the patient is able to get out of bed</w:t>
      </w:r>
    </w:p>
    <w:p w14:paraId="06FC89CA" w14:textId="77777777" w:rsidR="00792BE5" w:rsidRPr="00A40F4E" w:rsidRDefault="00C41311" w:rsidP="00792BE5">
      <w:pPr>
        <w:pStyle w:val="ListParagraph"/>
        <w:numPr>
          <w:ilvl w:val="3"/>
          <w:numId w:val="46"/>
        </w:numPr>
        <w:tabs>
          <w:tab w:val="clear" w:pos="1656"/>
          <w:tab w:val="num" w:pos="1800"/>
        </w:tabs>
        <w:jc w:val="both"/>
        <w:rPr>
          <w:b/>
          <w:sz w:val="22"/>
          <w:szCs w:val="22"/>
        </w:rPr>
      </w:pPr>
      <w:r w:rsidRPr="00A40F4E">
        <w:rPr>
          <w:sz w:val="22"/>
          <w:szCs w:val="22"/>
        </w:rPr>
        <w:t xml:space="preserve">If a patient is not physically able to get out of bed, regardless of whether the </w:t>
      </w:r>
      <w:r w:rsidR="002A116F" w:rsidRPr="00A40F4E">
        <w:rPr>
          <w:sz w:val="22"/>
          <w:szCs w:val="22"/>
        </w:rPr>
        <w:t>bed rails</w:t>
      </w:r>
      <w:r w:rsidRPr="00A40F4E">
        <w:rPr>
          <w:sz w:val="22"/>
          <w:szCs w:val="22"/>
        </w:rPr>
        <w:t xml:space="preserve"> are raised or not, raising all four (4) </w:t>
      </w:r>
      <w:r w:rsidR="00513E31" w:rsidRPr="00A40F4E">
        <w:rPr>
          <w:sz w:val="22"/>
          <w:szCs w:val="22"/>
        </w:rPr>
        <w:t>bed</w:t>
      </w:r>
      <w:r w:rsidR="002A116F" w:rsidRPr="00A40F4E">
        <w:rPr>
          <w:sz w:val="22"/>
          <w:szCs w:val="22"/>
        </w:rPr>
        <w:t xml:space="preserve"> </w:t>
      </w:r>
      <w:r w:rsidRPr="00A40F4E">
        <w:rPr>
          <w:sz w:val="22"/>
          <w:szCs w:val="22"/>
        </w:rPr>
        <w:t>rails</w:t>
      </w:r>
    </w:p>
    <w:p w14:paraId="06FC89CB" w14:textId="77777777" w:rsidR="00792BE5" w:rsidRPr="00A40F4E" w:rsidRDefault="00F54368" w:rsidP="00792BE5">
      <w:pPr>
        <w:pStyle w:val="ListParagraph"/>
        <w:numPr>
          <w:ilvl w:val="3"/>
          <w:numId w:val="46"/>
        </w:numPr>
        <w:tabs>
          <w:tab w:val="clear" w:pos="1656"/>
          <w:tab w:val="num" w:pos="1800"/>
        </w:tabs>
        <w:jc w:val="both"/>
        <w:rPr>
          <w:b/>
          <w:sz w:val="22"/>
          <w:szCs w:val="22"/>
        </w:rPr>
      </w:pPr>
      <w:r w:rsidRPr="00A40F4E">
        <w:rPr>
          <w:sz w:val="22"/>
          <w:szCs w:val="22"/>
        </w:rPr>
        <w:t xml:space="preserve">If a patient is on seizure </w:t>
      </w:r>
      <w:r w:rsidR="00235C94" w:rsidRPr="00A40F4E">
        <w:rPr>
          <w:sz w:val="22"/>
          <w:szCs w:val="22"/>
        </w:rPr>
        <w:t>precautions</w:t>
      </w:r>
      <w:r w:rsidRPr="00A40F4E">
        <w:rPr>
          <w:sz w:val="22"/>
          <w:szCs w:val="22"/>
        </w:rPr>
        <w:t>, the use of four</w:t>
      </w:r>
      <w:r w:rsidR="00B00048" w:rsidRPr="00A40F4E">
        <w:rPr>
          <w:sz w:val="22"/>
          <w:szCs w:val="22"/>
        </w:rPr>
        <w:t xml:space="preserve"> (4)</w:t>
      </w:r>
      <w:r w:rsidRPr="00A40F4E">
        <w:rPr>
          <w:sz w:val="22"/>
          <w:szCs w:val="22"/>
        </w:rPr>
        <w:t xml:space="preserve"> padded </w:t>
      </w:r>
      <w:r w:rsidR="00513E31" w:rsidRPr="00A40F4E">
        <w:rPr>
          <w:sz w:val="22"/>
          <w:szCs w:val="22"/>
        </w:rPr>
        <w:t>bed</w:t>
      </w:r>
      <w:r w:rsidR="002A116F" w:rsidRPr="00A40F4E">
        <w:rPr>
          <w:sz w:val="22"/>
          <w:szCs w:val="22"/>
        </w:rPr>
        <w:t xml:space="preserve"> </w:t>
      </w:r>
      <w:r w:rsidRPr="00A40F4E">
        <w:rPr>
          <w:sz w:val="22"/>
          <w:szCs w:val="22"/>
        </w:rPr>
        <w:t xml:space="preserve">rails </w:t>
      </w:r>
    </w:p>
    <w:p w14:paraId="06FC89CC" w14:textId="77777777" w:rsidR="00792BE5" w:rsidRPr="00A40F4E" w:rsidRDefault="00434508" w:rsidP="00792BE5">
      <w:pPr>
        <w:pStyle w:val="ListParagraph"/>
        <w:numPr>
          <w:ilvl w:val="3"/>
          <w:numId w:val="46"/>
        </w:numPr>
        <w:tabs>
          <w:tab w:val="clear" w:pos="1656"/>
          <w:tab w:val="num" w:pos="1800"/>
        </w:tabs>
        <w:jc w:val="both"/>
        <w:rPr>
          <w:b/>
          <w:sz w:val="22"/>
          <w:szCs w:val="22"/>
        </w:rPr>
      </w:pPr>
      <w:r w:rsidRPr="00A40F4E">
        <w:rPr>
          <w:sz w:val="22"/>
          <w:szCs w:val="22"/>
        </w:rPr>
        <w:t xml:space="preserve">The use of </w:t>
      </w:r>
      <w:r w:rsidR="002A116F" w:rsidRPr="00A40F4E">
        <w:rPr>
          <w:sz w:val="22"/>
          <w:szCs w:val="22"/>
        </w:rPr>
        <w:t>bed rails</w:t>
      </w:r>
      <w:r w:rsidRPr="00A40F4E">
        <w:rPr>
          <w:sz w:val="22"/>
          <w:szCs w:val="22"/>
        </w:rPr>
        <w:t xml:space="preserve"> on a stretcher</w:t>
      </w:r>
    </w:p>
    <w:p w14:paraId="06FC89CD" w14:textId="77777777" w:rsidR="001B27A4" w:rsidRPr="00A40F4E" w:rsidRDefault="00434508" w:rsidP="00792BE5">
      <w:pPr>
        <w:pStyle w:val="ListParagraph"/>
        <w:numPr>
          <w:ilvl w:val="3"/>
          <w:numId w:val="46"/>
        </w:numPr>
        <w:tabs>
          <w:tab w:val="clear" w:pos="1656"/>
          <w:tab w:val="num" w:pos="1800"/>
        </w:tabs>
        <w:jc w:val="both"/>
        <w:rPr>
          <w:b/>
          <w:sz w:val="22"/>
          <w:szCs w:val="22"/>
        </w:rPr>
      </w:pPr>
      <w:r w:rsidRPr="00A40F4E">
        <w:rPr>
          <w:sz w:val="22"/>
          <w:szCs w:val="22"/>
        </w:rPr>
        <w:t xml:space="preserve">Age-appropriate cribs </w:t>
      </w:r>
    </w:p>
    <w:p w14:paraId="06FC89CE" w14:textId="77777777" w:rsidR="00B16C5C" w:rsidRPr="00A40F4E" w:rsidRDefault="00B16C5C" w:rsidP="00B16C5C">
      <w:pPr>
        <w:pStyle w:val="ListParagraph"/>
        <w:numPr>
          <w:ilvl w:val="3"/>
          <w:numId w:val="46"/>
        </w:numPr>
        <w:tabs>
          <w:tab w:val="clear" w:pos="1656"/>
          <w:tab w:val="num" w:pos="1800"/>
        </w:tabs>
        <w:jc w:val="both"/>
        <w:rPr>
          <w:b/>
          <w:sz w:val="22"/>
          <w:szCs w:val="22"/>
        </w:rPr>
      </w:pPr>
      <w:r w:rsidRPr="00A40F4E">
        <w:rPr>
          <w:sz w:val="22"/>
          <w:szCs w:val="22"/>
        </w:rPr>
        <w:t xml:space="preserve">Exception: If </w:t>
      </w:r>
      <w:r w:rsidR="005A11FC" w:rsidRPr="00A40F4E">
        <w:rPr>
          <w:sz w:val="22"/>
          <w:szCs w:val="22"/>
        </w:rPr>
        <w:t xml:space="preserve">a patient is physically able to get out of bed, and </w:t>
      </w:r>
      <w:r w:rsidRPr="00A40F4E">
        <w:rPr>
          <w:sz w:val="22"/>
          <w:szCs w:val="22"/>
        </w:rPr>
        <w:t>four (4) bed rails are raised to prevent the patient from getting out of bed, this is considered a restraint if the patient is not able to lower the bed rails without assistance.</w:t>
      </w:r>
    </w:p>
    <w:p w14:paraId="06FC89CF" w14:textId="77777777" w:rsidR="00B00048" w:rsidRPr="00A40F4E" w:rsidRDefault="00B00048" w:rsidP="00B00048">
      <w:pPr>
        <w:pStyle w:val="ListParagraph"/>
        <w:numPr>
          <w:ilvl w:val="1"/>
          <w:numId w:val="46"/>
        </w:numPr>
        <w:jc w:val="both"/>
        <w:rPr>
          <w:b/>
          <w:sz w:val="22"/>
          <w:szCs w:val="22"/>
        </w:rPr>
      </w:pPr>
      <w:r w:rsidRPr="00A40F4E">
        <w:rPr>
          <w:sz w:val="22"/>
          <w:szCs w:val="22"/>
        </w:rPr>
        <w:t>Seclusion: The involuntary confinement of a patient alone in a room or an area from which the patient is physically prevented from leaving. Seclusion may only be used for the management of violent or self-destructive behavior.</w:t>
      </w:r>
    </w:p>
    <w:p w14:paraId="06FC89D0" w14:textId="77777777" w:rsidR="00532CBF" w:rsidRPr="00A40F4E" w:rsidRDefault="00532CBF" w:rsidP="00792BE5">
      <w:pPr>
        <w:pStyle w:val="Footer"/>
        <w:tabs>
          <w:tab w:val="clear" w:pos="4320"/>
          <w:tab w:val="clear" w:pos="8640"/>
          <w:tab w:val="left" w:pos="1800"/>
        </w:tabs>
        <w:jc w:val="both"/>
        <w:rPr>
          <w:b/>
          <w:sz w:val="12"/>
          <w:szCs w:val="12"/>
          <w:u w:val="single"/>
        </w:rPr>
      </w:pPr>
    </w:p>
    <w:p w14:paraId="06FC89D1" w14:textId="77777777" w:rsidR="001B27A4" w:rsidRPr="00A40F4E" w:rsidRDefault="00735039" w:rsidP="001B27A4">
      <w:pPr>
        <w:pStyle w:val="Footer"/>
        <w:tabs>
          <w:tab w:val="clear" w:pos="4320"/>
          <w:tab w:val="clear" w:pos="8640"/>
          <w:tab w:val="left" w:pos="540"/>
        </w:tabs>
        <w:jc w:val="both"/>
        <w:rPr>
          <w:b/>
          <w:sz w:val="22"/>
          <w:szCs w:val="22"/>
        </w:rPr>
      </w:pPr>
      <w:r w:rsidRPr="00A40F4E">
        <w:rPr>
          <w:b/>
          <w:sz w:val="22"/>
          <w:szCs w:val="22"/>
        </w:rPr>
        <w:t>Procedure:</w:t>
      </w:r>
    </w:p>
    <w:p w14:paraId="06FC89D2" w14:textId="77777777" w:rsidR="00792BE5" w:rsidRPr="00A40F4E" w:rsidRDefault="0018217D" w:rsidP="00792BE5">
      <w:pPr>
        <w:pStyle w:val="Footer"/>
        <w:numPr>
          <w:ilvl w:val="0"/>
          <w:numId w:val="30"/>
        </w:numPr>
        <w:tabs>
          <w:tab w:val="clear" w:pos="4320"/>
          <w:tab w:val="clear" w:pos="8640"/>
          <w:tab w:val="left" w:pos="540"/>
        </w:tabs>
        <w:jc w:val="both"/>
        <w:rPr>
          <w:b/>
          <w:sz w:val="22"/>
          <w:szCs w:val="22"/>
        </w:rPr>
      </w:pPr>
      <w:r w:rsidRPr="00A40F4E">
        <w:rPr>
          <w:sz w:val="22"/>
          <w:szCs w:val="22"/>
        </w:rPr>
        <w:t>General Considerations</w:t>
      </w:r>
      <w:r w:rsidR="00792BE5" w:rsidRPr="00A40F4E">
        <w:rPr>
          <w:sz w:val="22"/>
          <w:szCs w:val="22"/>
        </w:rPr>
        <w:t>:</w:t>
      </w:r>
    </w:p>
    <w:p w14:paraId="06FC89D3" w14:textId="77777777" w:rsidR="001B27A4" w:rsidRPr="00A40F4E" w:rsidRDefault="0018217D" w:rsidP="00792BE5">
      <w:pPr>
        <w:pStyle w:val="Footer"/>
        <w:numPr>
          <w:ilvl w:val="1"/>
          <w:numId w:val="30"/>
        </w:numPr>
        <w:tabs>
          <w:tab w:val="clear" w:pos="4320"/>
          <w:tab w:val="clear" w:pos="8640"/>
          <w:tab w:val="left" w:pos="540"/>
        </w:tabs>
        <w:jc w:val="both"/>
        <w:rPr>
          <w:b/>
          <w:sz w:val="22"/>
          <w:szCs w:val="22"/>
          <w:u w:val="single"/>
        </w:rPr>
      </w:pPr>
      <w:r w:rsidRPr="00A40F4E">
        <w:rPr>
          <w:sz w:val="22"/>
          <w:szCs w:val="22"/>
        </w:rPr>
        <w:t>Any order for restraint shall be preceded by attempts and documentation that other, less restrictive measures have been found to be ineffective to protect the patient or others from harm.</w:t>
      </w:r>
    </w:p>
    <w:p w14:paraId="06FC89D4" w14:textId="77777777" w:rsidR="001B27A4" w:rsidRPr="00A40F4E" w:rsidRDefault="00D34FEF">
      <w:pPr>
        <w:pStyle w:val="ListParagraph"/>
        <w:numPr>
          <w:ilvl w:val="1"/>
          <w:numId w:val="30"/>
        </w:numPr>
        <w:tabs>
          <w:tab w:val="left" w:pos="540"/>
        </w:tabs>
        <w:jc w:val="both"/>
        <w:rPr>
          <w:sz w:val="22"/>
          <w:szCs w:val="22"/>
        </w:rPr>
      </w:pPr>
      <w:r w:rsidRPr="00A40F4E">
        <w:rPr>
          <w:sz w:val="22"/>
          <w:szCs w:val="22"/>
        </w:rPr>
        <w:t>Restraint</w:t>
      </w:r>
      <w:r w:rsidR="00FC0FA1" w:rsidRPr="00A40F4E">
        <w:rPr>
          <w:sz w:val="22"/>
          <w:szCs w:val="22"/>
        </w:rPr>
        <w:t xml:space="preserve"> order</w:t>
      </w:r>
      <w:r w:rsidRPr="00A40F4E">
        <w:rPr>
          <w:sz w:val="22"/>
          <w:szCs w:val="22"/>
        </w:rPr>
        <w:t>s must be used in accordance with a written modification to the patient’s plan of care.</w:t>
      </w:r>
    </w:p>
    <w:p w14:paraId="06FC89D5" w14:textId="77777777" w:rsidR="00870911" w:rsidRPr="00A40F4E" w:rsidRDefault="00870911">
      <w:pPr>
        <w:pStyle w:val="ListParagraph"/>
        <w:numPr>
          <w:ilvl w:val="1"/>
          <w:numId w:val="30"/>
        </w:numPr>
        <w:rPr>
          <w:bCs/>
          <w:sz w:val="22"/>
          <w:szCs w:val="22"/>
        </w:rPr>
      </w:pPr>
      <w:r w:rsidRPr="00A40F4E">
        <w:rPr>
          <w:bCs/>
          <w:sz w:val="22"/>
          <w:szCs w:val="22"/>
        </w:rPr>
        <w:t>Only those individuals that have completed the restraint management training may apply and provide care for patients requiring restraints.</w:t>
      </w:r>
    </w:p>
    <w:p w14:paraId="06FC89D6" w14:textId="77777777" w:rsidR="00C73950" w:rsidRPr="00A40F4E" w:rsidRDefault="00870911">
      <w:pPr>
        <w:pStyle w:val="ListParagraph"/>
        <w:numPr>
          <w:ilvl w:val="1"/>
          <w:numId w:val="30"/>
        </w:numPr>
        <w:rPr>
          <w:bCs/>
          <w:sz w:val="22"/>
          <w:szCs w:val="22"/>
        </w:rPr>
      </w:pPr>
      <w:r w:rsidRPr="00A40F4E">
        <w:rPr>
          <w:bCs/>
          <w:sz w:val="22"/>
          <w:szCs w:val="22"/>
        </w:rPr>
        <w:t>Appropriate s</w:t>
      </w:r>
      <w:r w:rsidR="007206D7" w:rsidRPr="00A40F4E">
        <w:rPr>
          <w:bCs/>
          <w:sz w:val="22"/>
          <w:szCs w:val="22"/>
        </w:rPr>
        <w:t xml:space="preserve">taff must </w:t>
      </w:r>
      <w:r w:rsidRPr="00A40F4E">
        <w:rPr>
          <w:bCs/>
          <w:sz w:val="22"/>
          <w:szCs w:val="22"/>
        </w:rPr>
        <w:t xml:space="preserve">participate in the training offered </w:t>
      </w:r>
      <w:r w:rsidR="007206D7" w:rsidRPr="00A40F4E">
        <w:rPr>
          <w:bCs/>
          <w:sz w:val="22"/>
          <w:szCs w:val="22"/>
        </w:rPr>
        <w:t xml:space="preserve"> and able to demonstrate competency in the physical application of restraints, implementation of seclusion, monitoring, assessment, and providing care for a patient in restraint and seclusion:</w:t>
      </w:r>
    </w:p>
    <w:p w14:paraId="06FC89D7" w14:textId="77777777" w:rsidR="007206D7" w:rsidRPr="00A40F4E" w:rsidRDefault="007206D7" w:rsidP="007206D7">
      <w:pPr>
        <w:pStyle w:val="ListParagraph"/>
        <w:numPr>
          <w:ilvl w:val="2"/>
          <w:numId w:val="30"/>
        </w:numPr>
        <w:rPr>
          <w:bCs/>
          <w:sz w:val="22"/>
          <w:szCs w:val="22"/>
        </w:rPr>
      </w:pPr>
      <w:r w:rsidRPr="00A40F4E">
        <w:rPr>
          <w:bCs/>
          <w:sz w:val="22"/>
          <w:szCs w:val="22"/>
        </w:rPr>
        <w:t>Before performing any actions in this policy</w:t>
      </w:r>
    </w:p>
    <w:p w14:paraId="06FC89D8" w14:textId="77777777" w:rsidR="007206D7" w:rsidRPr="00A40F4E" w:rsidRDefault="007206D7" w:rsidP="007206D7">
      <w:pPr>
        <w:pStyle w:val="ListParagraph"/>
        <w:numPr>
          <w:ilvl w:val="2"/>
          <w:numId w:val="30"/>
        </w:numPr>
        <w:rPr>
          <w:bCs/>
          <w:sz w:val="22"/>
          <w:szCs w:val="22"/>
        </w:rPr>
      </w:pPr>
      <w:r w:rsidRPr="00A40F4E">
        <w:rPr>
          <w:bCs/>
          <w:sz w:val="22"/>
          <w:szCs w:val="22"/>
        </w:rPr>
        <w:t>As part of departmental orientation</w:t>
      </w:r>
    </w:p>
    <w:p w14:paraId="06FC89D9" w14:textId="77777777" w:rsidR="007206D7" w:rsidRPr="00A40F4E" w:rsidRDefault="007206D7" w:rsidP="007206D7">
      <w:pPr>
        <w:pStyle w:val="ListParagraph"/>
        <w:numPr>
          <w:ilvl w:val="2"/>
          <w:numId w:val="30"/>
        </w:numPr>
        <w:rPr>
          <w:bCs/>
          <w:sz w:val="22"/>
          <w:szCs w:val="22"/>
        </w:rPr>
      </w:pPr>
      <w:r w:rsidRPr="00A40F4E">
        <w:rPr>
          <w:bCs/>
          <w:sz w:val="22"/>
          <w:szCs w:val="22"/>
        </w:rPr>
        <w:t>Subsequently on a periodic basis</w:t>
      </w:r>
    </w:p>
    <w:p w14:paraId="06FC89DA" w14:textId="77777777" w:rsidR="001B27A4" w:rsidRPr="00A40F4E" w:rsidRDefault="00F151F2">
      <w:pPr>
        <w:pStyle w:val="ListParagraph"/>
        <w:numPr>
          <w:ilvl w:val="1"/>
          <w:numId w:val="30"/>
        </w:numPr>
        <w:tabs>
          <w:tab w:val="left" w:pos="540"/>
        </w:tabs>
        <w:jc w:val="both"/>
        <w:rPr>
          <w:sz w:val="22"/>
          <w:szCs w:val="22"/>
        </w:rPr>
      </w:pPr>
      <w:r w:rsidRPr="00A40F4E">
        <w:rPr>
          <w:sz w:val="22"/>
          <w:szCs w:val="22"/>
        </w:rPr>
        <w:t xml:space="preserve">The attending </w:t>
      </w:r>
      <w:r w:rsidR="00513E31" w:rsidRPr="00A40F4E">
        <w:rPr>
          <w:sz w:val="22"/>
          <w:szCs w:val="22"/>
        </w:rPr>
        <w:t>provider</w:t>
      </w:r>
      <w:r w:rsidRPr="00A40F4E">
        <w:rPr>
          <w:sz w:val="22"/>
          <w:szCs w:val="22"/>
        </w:rPr>
        <w:t xml:space="preserve"> must be consulted as soon as possible if the attending </w:t>
      </w:r>
      <w:r w:rsidR="002A116F" w:rsidRPr="00A40F4E">
        <w:rPr>
          <w:sz w:val="22"/>
          <w:szCs w:val="22"/>
        </w:rPr>
        <w:t>provider</w:t>
      </w:r>
      <w:r w:rsidRPr="00A40F4E">
        <w:rPr>
          <w:sz w:val="22"/>
          <w:szCs w:val="22"/>
        </w:rPr>
        <w:t xml:space="preserve"> did not order the restraint.  </w:t>
      </w:r>
    </w:p>
    <w:p w14:paraId="06FC89DB" w14:textId="77777777" w:rsidR="001B27A4" w:rsidRPr="00A40F4E" w:rsidRDefault="00F151F2">
      <w:pPr>
        <w:pStyle w:val="ListParagraph"/>
        <w:numPr>
          <w:ilvl w:val="1"/>
          <w:numId w:val="30"/>
        </w:numPr>
        <w:tabs>
          <w:tab w:val="left" w:pos="1080"/>
        </w:tabs>
        <w:jc w:val="both"/>
        <w:rPr>
          <w:sz w:val="22"/>
          <w:szCs w:val="22"/>
        </w:rPr>
      </w:pPr>
      <w:r w:rsidRPr="00A40F4E">
        <w:rPr>
          <w:sz w:val="22"/>
          <w:szCs w:val="22"/>
        </w:rPr>
        <w:t xml:space="preserve">If a patient was recently released from restraint and exhibits behavior that can only be handled by the reapplication of restraint, a new order </w:t>
      </w:r>
      <w:r w:rsidR="0057331F" w:rsidRPr="00A40F4E">
        <w:rPr>
          <w:sz w:val="22"/>
          <w:szCs w:val="22"/>
        </w:rPr>
        <w:t>is</w:t>
      </w:r>
      <w:r w:rsidRPr="00A40F4E">
        <w:rPr>
          <w:sz w:val="22"/>
          <w:szCs w:val="22"/>
        </w:rPr>
        <w:t xml:space="preserve"> required.  </w:t>
      </w:r>
    </w:p>
    <w:p w14:paraId="06FC89DC" w14:textId="77777777" w:rsidR="001B27A4" w:rsidRPr="00A40F4E" w:rsidRDefault="00F151F2">
      <w:pPr>
        <w:pStyle w:val="ListParagraph"/>
        <w:numPr>
          <w:ilvl w:val="2"/>
          <w:numId w:val="30"/>
        </w:numPr>
        <w:tabs>
          <w:tab w:val="left" w:pos="1080"/>
        </w:tabs>
        <w:jc w:val="both"/>
        <w:rPr>
          <w:sz w:val="22"/>
          <w:szCs w:val="22"/>
        </w:rPr>
      </w:pPr>
      <w:r w:rsidRPr="00A40F4E">
        <w:rPr>
          <w:sz w:val="22"/>
          <w:szCs w:val="22"/>
        </w:rPr>
        <w:t xml:space="preserve">Staff cannot discontinue an order and then re-start it under the same order </w:t>
      </w:r>
    </w:p>
    <w:p w14:paraId="06FC89DD" w14:textId="77777777" w:rsidR="001B27A4" w:rsidRPr="00A40F4E" w:rsidRDefault="00F151F2">
      <w:pPr>
        <w:pStyle w:val="ListParagraph"/>
        <w:numPr>
          <w:ilvl w:val="2"/>
          <w:numId w:val="30"/>
        </w:numPr>
        <w:tabs>
          <w:tab w:val="left" w:pos="1080"/>
        </w:tabs>
        <w:jc w:val="both"/>
        <w:rPr>
          <w:sz w:val="22"/>
          <w:szCs w:val="22"/>
        </w:rPr>
      </w:pPr>
      <w:r w:rsidRPr="00A40F4E">
        <w:rPr>
          <w:sz w:val="22"/>
          <w:szCs w:val="22"/>
        </w:rPr>
        <w:t>Each episode of restraint use must be initiated in accordanc</w:t>
      </w:r>
      <w:r w:rsidR="005A11FC" w:rsidRPr="00A40F4E">
        <w:rPr>
          <w:sz w:val="22"/>
          <w:szCs w:val="22"/>
        </w:rPr>
        <w:t>e with the order of a provider</w:t>
      </w:r>
    </w:p>
    <w:p w14:paraId="06FC89DE" w14:textId="77777777" w:rsidR="001B27A4" w:rsidRPr="00A40F4E" w:rsidRDefault="00F151F2" w:rsidP="001B27A4">
      <w:pPr>
        <w:pStyle w:val="ListParagraph"/>
        <w:numPr>
          <w:ilvl w:val="2"/>
          <w:numId w:val="30"/>
        </w:numPr>
        <w:tabs>
          <w:tab w:val="left" w:pos="1080"/>
        </w:tabs>
        <w:jc w:val="both"/>
        <w:rPr>
          <w:sz w:val="22"/>
          <w:szCs w:val="22"/>
        </w:rPr>
      </w:pPr>
      <w:r w:rsidRPr="00A40F4E">
        <w:rPr>
          <w:sz w:val="22"/>
          <w:szCs w:val="22"/>
        </w:rPr>
        <w:lastRenderedPageBreak/>
        <w:t>A temporary release that occurs for the purpose of caring for a patient’s needs (i.e., toileting, feeding, range of motion) is not considered a disc</w:t>
      </w:r>
      <w:r w:rsidR="005A11FC" w:rsidRPr="00A40F4E">
        <w:rPr>
          <w:sz w:val="22"/>
          <w:szCs w:val="22"/>
        </w:rPr>
        <w:t>ontinuation of the intervention</w:t>
      </w:r>
    </w:p>
    <w:p w14:paraId="06FC89DF" w14:textId="77777777" w:rsidR="001B27A4" w:rsidRPr="00A40F4E" w:rsidRDefault="001B27A4" w:rsidP="001B27A4">
      <w:pPr>
        <w:pStyle w:val="ListParagraph"/>
        <w:tabs>
          <w:tab w:val="left" w:pos="1080"/>
        </w:tabs>
        <w:ind w:left="504"/>
        <w:jc w:val="both"/>
        <w:rPr>
          <w:sz w:val="12"/>
          <w:szCs w:val="12"/>
        </w:rPr>
      </w:pPr>
    </w:p>
    <w:p w14:paraId="06FC89E0" w14:textId="77777777" w:rsidR="001B27A4" w:rsidRPr="00A40F4E" w:rsidRDefault="006A3D0C" w:rsidP="001B27A4">
      <w:pPr>
        <w:pStyle w:val="ListParagraph"/>
        <w:numPr>
          <w:ilvl w:val="0"/>
          <w:numId w:val="30"/>
        </w:numPr>
        <w:tabs>
          <w:tab w:val="left" w:pos="1080"/>
        </w:tabs>
        <w:jc w:val="both"/>
        <w:rPr>
          <w:sz w:val="22"/>
          <w:szCs w:val="22"/>
        </w:rPr>
      </w:pPr>
      <w:r w:rsidRPr="00A40F4E">
        <w:rPr>
          <w:sz w:val="22"/>
          <w:szCs w:val="22"/>
        </w:rPr>
        <w:t>Responsibilities of the P</w:t>
      </w:r>
      <w:r w:rsidR="00B3456B" w:rsidRPr="00A40F4E">
        <w:rPr>
          <w:sz w:val="22"/>
          <w:szCs w:val="22"/>
        </w:rPr>
        <w:t>rovider</w:t>
      </w:r>
      <w:r w:rsidRPr="00A40F4E">
        <w:rPr>
          <w:sz w:val="22"/>
          <w:szCs w:val="22"/>
        </w:rPr>
        <w:t>:</w:t>
      </w:r>
    </w:p>
    <w:p w14:paraId="06FC89E1" w14:textId="77777777" w:rsidR="001B27A4" w:rsidRPr="00A40F4E" w:rsidRDefault="006A3D0C" w:rsidP="001B27A4">
      <w:pPr>
        <w:pStyle w:val="ListParagraph"/>
        <w:numPr>
          <w:ilvl w:val="1"/>
          <w:numId w:val="30"/>
        </w:numPr>
        <w:tabs>
          <w:tab w:val="left" w:pos="1080"/>
        </w:tabs>
        <w:jc w:val="both"/>
        <w:rPr>
          <w:sz w:val="22"/>
          <w:szCs w:val="22"/>
        </w:rPr>
      </w:pPr>
      <w:r w:rsidRPr="00A40F4E">
        <w:rPr>
          <w:sz w:val="22"/>
          <w:szCs w:val="22"/>
        </w:rPr>
        <w:t xml:space="preserve">When restraints are necessary, the </w:t>
      </w:r>
      <w:r w:rsidR="00B3456B" w:rsidRPr="00A40F4E">
        <w:rPr>
          <w:sz w:val="22"/>
          <w:szCs w:val="22"/>
        </w:rPr>
        <w:t>provider</w:t>
      </w:r>
      <w:r w:rsidRPr="00A40F4E">
        <w:rPr>
          <w:sz w:val="22"/>
          <w:szCs w:val="22"/>
        </w:rPr>
        <w:t xml:space="preserve"> is responsible for assessing the patient’s clinical condition and evaluating the factors that contribute to the behavior.</w:t>
      </w:r>
    </w:p>
    <w:p w14:paraId="06FC89E2" w14:textId="77777777" w:rsidR="001B27A4" w:rsidRPr="00A40F4E" w:rsidRDefault="00F85117" w:rsidP="001B27A4">
      <w:pPr>
        <w:pStyle w:val="ListParagraph"/>
        <w:numPr>
          <w:ilvl w:val="1"/>
          <w:numId w:val="30"/>
        </w:numPr>
        <w:tabs>
          <w:tab w:val="left" w:pos="1080"/>
        </w:tabs>
        <w:jc w:val="both"/>
        <w:rPr>
          <w:sz w:val="22"/>
          <w:szCs w:val="22"/>
        </w:rPr>
      </w:pPr>
      <w:r w:rsidRPr="00A40F4E">
        <w:rPr>
          <w:sz w:val="22"/>
          <w:szCs w:val="22"/>
        </w:rPr>
        <w:t>R</w:t>
      </w:r>
      <w:r w:rsidR="006A3D0C" w:rsidRPr="00A40F4E">
        <w:rPr>
          <w:sz w:val="22"/>
          <w:szCs w:val="22"/>
        </w:rPr>
        <w:t xml:space="preserve">estraints require a </w:t>
      </w:r>
      <w:r w:rsidR="00047E0B" w:rsidRPr="00A40F4E">
        <w:rPr>
          <w:sz w:val="22"/>
          <w:szCs w:val="22"/>
        </w:rPr>
        <w:t>provider</w:t>
      </w:r>
      <w:r w:rsidR="006A3D0C" w:rsidRPr="00A40F4E">
        <w:rPr>
          <w:sz w:val="22"/>
          <w:szCs w:val="22"/>
        </w:rPr>
        <w:t>’s order. The order must be written</w:t>
      </w:r>
      <w:r w:rsidRPr="00A40F4E">
        <w:rPr>
          <w:sz w:val="22"/>
          <w:szCs w:val="22"/>
        </w:rPr>
        <w:t xml:space="preserve"> or entered into the Electronic Medical Record (EMR),</w:t>
      </w:r>
      <w:r w:rsidR="006A3D0C" w:rsidRPr="00A40F4E">
        <w:rPr>
          <w:sz w:val="22"/>
          <w:szCs w:val="22"/>
        </w:rPr>
        <w:t xml:space="preserve"> or the verbal order signed within </w:t>
      </w:r>
      <w:r w:rsidRPr="00A40F4E">
        <w:rPr>
          <w:sz w:val="22"/>
          <w:szCs w:val="22"/>
        </w:rPr>
        <w:t>one (</w:t>
      </w:r>
      <w:r w:rsidR="006A3D0C" w:rsidRPr="00A40F4E">
        <w:rPr>
          <w:sz w:val="22"/>
          <w:szCs w:val="22"/>
        </w:rPr>
        <w:t>1</w:t>
      </w:r>
      <w:r w:rsidRPr="00A40F4E">
        <w:rPr>
          <w:sz w:val="22"/>
          <w:szCs w:val="22"/>
        </w:rPr>
        <w:t>)</w:t>
      </w:r>
      <w:r w:rsidR="006A3D0C" w:rsidRPr="00A40F4E">
        <w:rPr>
          <w:sz w:val="22"/>
          <w:szCs w:val="22"/>
        </w:rPr>
        <w:t xml:space="preserve"> hour. </w:t>
      </w:r>
      <w:r w:rsidR="00936DB6" w:rsidRPr="00A40F4E">
        <w:rPr>
          <w:sz w:val="22"/>
          <w:szCs w:val="22"/>
        </w:rPr>
        <w:t>Orders for restraint must specify:</w:t>
      </w:r>
    </w:p>
    <w:p w14:paraId="06FC89E3" w14:textId="77777777" w:rsidR="001B27A4" w:rsidRPr="00A40F4E" w:rsidRDefault="00235C94" w:rsidP="00792BE5">
      <w:pPr>
        <w:pStyle w:val="ListParagraph"/>
        <w:numPr>
          <w:ilvl w:val="2"/>
          <w:numId w:val="30"/>
        </w:numPr>
        <w:jc w:val="both"/>
        <w:rPr>
          <w:sz w:val="22"/>
          <w:szCs w:val="22"/>
        </w:rPr>
      </w:pPr>
      <w:r w:rsidRPr="00A40F4E">
        <w:rPr>
          <w:sz w:val="22"/>
          <w:szCs w:val="22"/>
        </w:rPr>
        <w:t>T</w:t>
      </w:r>
      <w:r w:rsidR="00936DB6" w:rsidRPr="00A40F4E">
        <w:rPr>
          <w:sz w:val="22"/>
          <w:szCs w:val="22"/>
        </w:rPr>
        <w:t>he reason (medical necessity and should indicate that restraint use is to improve the patient’</w:t>
      </w:r>
      <w:r w:rsidR="00362933" w:rsidRPr="00A40F4E">
        <w:rPr>
          <w:sz w:val="22"/>
          <w:szCs w:val="22"/>
        </w:rPr>
        <w:t>s well-being) for the restraint</w:t>
      </w:r>
      <w:r w:rsidR="00936DB6" w:rsidRPr="00A40F4E">
        <w:rPr>
          <w:sz w:val="22"/>
          <w:szCs w:val="22"/>
        </w:rPr>
        <w:t xml:space="preserve"> </w:t>
      </w:r>
    </w:p>
    <w:p w14:paraId="06FC89E4" w14:textId="77777777" w:rsidR="001B27A4" w:rsidRPr="00A40F4E" w:rsidRDefault="00235C94" w:rsidP="00792BE5">
      <w:pPr>
        <w:pStyle w:val="ListParagraph"/>
        <w:numPr>
          <w:ilvl w:val="2"/>
          <w:numId w:val="30"/>
        </w:numPr>
        <w:jc w:val="both"/>
        <w:rPr>
          <w:sz w:val="22"/>
          <w:szCs w:val="22"/>
        </w:rPr>
      </w:pPr>
      <w:r w:rsidRPr="00A40F4E">
        <w:rPr>
          <w:sz w:val="22"/>
          <w:szCs w:val="22"/>
        </w:rPr>
        <w:t>T</w:t>
      </w:r>
      <w:r w:rsidR="00362933" w:rsidRPr="00A40F4E">
        <w:rPr>
          <w:sz w:val="22"/>
          <w:szCs w:val="22"/>
        </w:rPr>
        <w:t>he type of restraint</w:t>
      </w:r>
    </w:p>
    <w:p w14:paraId="06FC89E5" w14:textId="77777777" w:rsidR="001B27A4" w:rsidRPr="00A40F4E" w:rsidRDefault="00235C94" w:rsidP="00792BE5">
      <w:pPr>
        <w:pStyle w:val="ListParagraph"/>
        <w:numPr>
          <w:ilvl w:val="2"/>
          <w:numId w:val="30"/>
        </w:numPr>
        <w:jc w:val="both"/>
        <w:rPr>
          <w:sz w:val="22"/>
          <w:szCs w:val="22"/>
        </w:rPr>
      </w:pPr>
      <w:r w:rsidRPr="00A40F4E">
        <w:rPr>
          <w:sz w:val="22"/>
          <w:szCs w:val="22"/>
        </w:rPr>
        <w:t>T</w:t>
      </w:r>
      <w:r w:rsidR="00936DB6" w:rsidRPr="00A40F4E">
        <w:rPr>
          <w:sz w:val="22"/>
          <w:szCs w:val="22"/>
        </w:rPr>
        <w:t>he extremity or</w:t>
      </w:r>
      <w:r w:rsidR="00362933" w:rsidRPr="00A40F4E">
        <w:rPr>
          <w:sz w:val="22"/>
          <w:szCs w:val="22"/>
        </w:rPr>
        <w:t xml:space="preserve"> body part(s) to be restrained</w:t>
      </w:r>
    </w:p>
    <w:p w14:paraId="06FC89E6" w14:textId="77777777" w:rsidR="001B27A4" w:rsidRPr="00A40F4E" w:rsidRDefault="00235C94" w:rsidP="00792BE5">
      <w:pPr>
        <w:pStyle w:val="ListParagraph"/>
        <w:numPr>
          <w:ilvl w:val="2"/>
          <w:numId w:val="30"/>
        </w:numPr>
        <w:jc w:val="both"/>
        <w:rPr>
          <w:sz w:val="22"/>
          <w:szCs w:val="22"/>
        </w:rPr>
      </w:pPr>
      <w:r w:rsidRPr="00A40F4E">
        <w:rPr>
          <w:sz w:val="22"/>
          <w:szCs w:val="22"/>
        </w:rPr>
        <w:t>T</w:t>
      </w:r>
      <w:r w:rsidR="00936DB6" w:rsidRPr="00A40F4E">
        <w:rPr>
          <w:sz w:val="22"/>
          <w:szCs w:val="22"/>
        </w:rPr>
        <w:t>he duration (time frame) for restraint ap</w:t>
      </w:r>
      <w:r w:rsidR="00362933" w:rsidRPr="00A40F4E">
        <w:rPr>
          <w:sz w:val="22"/>
          <w:szCs w:val="22"/>
        </w:rPr>
        <w:t>plication and the date and time</w:t>
      </w:r>
    </w:p>
    <w:p w14:paraId="06FC89E7" w14:textId="77777777" w:rsidR="001B27A4" w:rsidRPr="00A40F4E" w:rsidRDefault="00936DB6" w:rsidP="00792BE5">
      <w:pPr>
        <w:pStyle w:val="ListParagraph"/>
        <w:numPr>
          <w:ilvl w:val="2"/>
          <w:numId w:val="30"/>
        </w:numPr>
        <w:jc w:val="both"/>
        <w:rPr>
          <w:sz w:val="22"/>
          <w:szCs w:val="22"/>
        </w:rPr>
      </w:pPr>
      <w:r w:rsidRPr="00A40F4E">
        <w:rPr>
          <w:sz w:val="22"/>
          <w:szCs w:val="22"/>
        </w:rPr>
        <w:t>Any order for a restraint shall not be written as a PRN or standing order</w:t>
      </w:r>
    </w:p>
    <w:p w14:paraId="06FC89E8" w14:textId="77777777" w:rsidR="001B27A4" w:rsidRPr="00A40F4E" w:rsidRDefault="006A3D0C" w:rsidP="001B27A4">
      <w:pPr>
        <w:pStyle w:val="ListParagraph"/>
        <w:numPr>
          <w:ilvl w:val="1"/>
          <w:numId w:val="30"/>
        </w:numPr>
        <w:tabs>
          <w:tab w:val="left" w:pos="1080"/>
        </w:tabs>
        <w:jc w:val="both"/>
        <w:rPr>
          <w:sz w:val="22"/>
          <w:szCs w:val="22"/>
        </w:rPr>
      </w:pPr>
      <w:r w:rsidRPr="00A40F4E">
        <w:rPr>
          <w:sz w:val="22"/>
          <w:szCs w:val="22"/>
        </w:rPr>
        <w:t xml:space="preserve">The use of restraints also requires the </w:t>
      </w:r>
      <w:r w:rsidR="00047E0B" w:rsidRPr="00A40F4E">
        <w:rPr>
          <w:sz w:val="22"/>
          <w:szCs w:val="22"/>
        </w:rPr>
        <w:t>provider</w:t>
      </w:r>
      <w:r w:rsidRPr="00A40F4E">
        <w:rPr>
          <w:sz w:val="22"/>
          <w:szCs w:val="22"/>
        </w:rPr>
        <w:t xml:space="preserve"> to document the following on the </w:t>
      </w:r>
      <w:r w:rsidR="00047E0B" w:rsidRPr="00A40F4E">
        <w:rPr>
          <w:sz w:val="22"/>
          <w:szCs w:val="22"/>
        </w:rPr>
        <w:t>Provider</w:t>
      </w:r>
      <w:r w:rsidRPr="00A40F4E">
        <w:rPr>
          <w:sz w:val="22"/>
          <w:szCs w:val="22"/>
        </w:rPr>
        <w:t xml:space="preserve"> Orde</w:t>
      </w:r>
      <w:r w:rsidR="00BA4E1D" w:rsidRPr="00A40F4E">
        <w:rPr>
          <w:sz w:val="22"/>
          <w:szCs w:val="22"/>
        </w:rPr>
        <w:t>r/</w:t>
      </w:r>
      <w:r w:rsidRPr="00A40F4E">
        <w:rPr>
          <w:sz w:val="22"/>
          <w:szCs w:val="22"/>
        </w:rPr>
        <w:t>Progress Note:</w:t>
      </w:r>
    </w:p>
    <w:p w14:paraId="06FC89E9" w14:textId="77777777" w:rsidR="001B27A4" w:rsidRPr="00A40F4E" w:rsidRDefault="006A3D0C" w:rsidP="001B27A4">
      <w:pPr>
        <w:pStyle w:val="ListParagraph"/>
        <w:numPr>
          <w:ilvl w:val="2"/>
          <w:numId w:val="30"/>
        </w:numPr>
        <w:tabs>
          <w:tab w:val="left" w:pos="1080"/>
        </w:tabs>
        <w:jc w:val="both"/>
        <w:rPr>
          <w:sz w:val="22"/>
          <w:szCs w:val="22"/>
        </w:rPr>
      </w:pPr>
      <w:r w:rsidRPr="00A40F4E">
        <w:rPr>
          <w:sz w:val="22"/>
          <w:szCs w:val="22"/>
        </w:rPr>
        <w:t>The behavior or reason for the use of restraints</w:t>
      </w:r>
    </w:p>
    <w:p w14:paraId="06FC89EA" w14:textId="77777777" w:rsidR="001B27A4" w:rsidRPr="00A40F4E" w:rsidRDefault="006A3D0C" w:rsidP="001B27A4">
      <w:pPr>
        <w:pStyle w:val="ListParagraph"/>
        <w:numPr>
          <w:ilvl w:val="2"/>
          <w:numId w:val="30"/>
        </w:numPr>
        <w:tabs>
          <w:tab w:val="left" w:pos="1080"/>
        </w:tabs>
        <w:jc w:val="both"/>
        <w:rPr>
          <w:sz w:val="22"/>
          <w:szCs w:val="22"/>
        </w:rPr>
      </w:pPr>
      <w:r w:rsidRPr="00A40F4E">
        <w:rPr>
          <w:sz w:val="22"/>
          <w:szCs w:val="22"/>
        </w:rPr>
        <w:t>The intervention is clinically indicated</w:t>
      </w:r>
    </w:p>
    <w:p w14:paraId="06FC89EB" w14:textId="77777777" w:rsidR="001B27A4" w:rsidRPr="00A40F4E" w:rsidRDefault="006A3D0C" w:rsidP="001B27A4">
      <w:pPr>
        <w:pStyle w:val="ListParagraph"/>
        <w:numPr>
          <w:ilvl w:val="2"/>
          <w:numId w:val="30"/>
        </w:numPr>
        <w:tabs>
          <w:tab w:val="left" w:pos="1080"/>
        </w:tabs>
        <w:jc w:val="both"/>
        <w:rPr>
          <w:sz w:val="22"/>
          <w:szCs w:val="22"/>
        </w:rPr>
      </w:pPr>
      <w:r w:rsidRPr="00A40F4E">
        <w:rPr>
          <w:sz w:val="22"/>
          <w:szCs w:val="22"/>
        </w:rPr>
        <w:t>Less restrictive alternatives were attempted and were not successful</w:t>
      </w:r>
    </w:p>
    <w:p w14:paraId="06FC89EC" w14:textId="77777777" w:rsidR="001B27A4" w:rsidRPr="00A40F4E" w:rsidRDefault="00F151F2" w:rsidP="001B27A4">
      <w:pPr>
        <w:pStyle w:val="ListParagraph"/>
        <w:numPr>
          <w:ilvl w:val="1"/>
          <w:numId w:val="30"/>
        </w:numPr>
        <w:tabs>
          <w:tab w:val="left" w:pos="1080"/>
        </w:tabs>
        <w:jc w:val="both"/>
        <w:rPr>
          <w:sz w:val="22"/>
          <w:szCs w:val="22"/>
        </w:rPr>
      </w:pPr>
      <w:r w:rsidRPr="00A40F4E">
        <w:rPr>
          <w:sz w:val="22"/>
          <w:szCs w:val="22"/>
        </w:rPr>
        <w:t xml:space="preserve">If a provider is not immediately available to give a restraint order, an RN may initiate restraint use based on patient assessment. </w:t>
      </w:r>
    </w:p>
    <w:p w14:paraId="06FC89ED" w14:textId="77777777" w:rsidR="001B27A4" w:rsidRPr="00A40F4E" w:rsidRDefault="00F151F2" w:rsidP="001B27A4">
      <w:pPr>
        <w:pStyle w:val="ListParagraph"/>
        <w:numPr>
          <w:ilvl w:val="2"/>
          <w:numId w:val="30"/>
        </w:numPr>
        <w:tabs>
          <w:tab w:val="left" w:pos="1080"/>
        </w:tabs>
        <w:jc w:val="both"/>
        <w:rPr>
          <w:sz w:val="22"/>
          <w:szCs w:val="22"/>
        </w:rPr>
      </w:pPr>
      <w:r w:rsidRPr="00A40F4E">
        <w:rPr>
          <w:sz w:val="22"/>
          <w:szCs w:val="22"/>
        </w:rPr>
        <w:t xml:space="preserve">The provider must </w:t>
      </w:r>
      <w:r w:rsidR="006A5C2C" w:rsidRPr="00A40F4E">
        <w:rPr>
          <w:sz w:val="22"/>
          <w:szCs w:val="22"/>
        </w:rPr>
        <w:t>give</w:t>
      </w:r>
      <w:r w:rsidRPr="00A40F4E">
        <w:rPr>
          <w:sz w:val="22"/>
          <w:szCs w:val="22"/>
        </w:rPr>
        <w:t xml:space="preserve"> a verbal or written order immediately (within a few minutes) upon initiation of restraint.</w:t>
      </w:r>
    </w:p>
    <w:p w14:paraId="06FC89EE" w14:textId="77777777" w:rsidR="001B27A4" w:rsidRPr="00A40F4E" w:rsidRDefault="00F151F2" w:rsidP="001B27A4">
      <w:pPr>
        <w:pStyle w:val="ListParagraph"/>
        <w:numPr>
          <w:ilvl w:val="2"/>
          <w:numId w:val="30"/>
        </w:numPr>
        <w:tabs>
          <w:tab w:val="left" w:pos="1080"/>
        </w:tabs>
        <w:jc w:val="both"/>
        <w:rPr>
          <w:sz w:val="22"/>
          <w:szCs w:val="22"/>
        </w:rPr>
      </w:pPr>
      <w:r w:rsidRPr="00A40F4E">
        <w:rPr>
          <w:sz w:val="22"/>
          <w:szCs w:val="22"/>
        </w:rPr>
        <w:t>If the restraint order is given as a verbal order, the order must be written down by the RN and then read back to the provider giving the order.</w:t>
      </w:r>
    </w:p>
    <w:p w14:paraId="06FC89EF" w14:textId="77777777" w:rsidR="001B27A4" w:rsidRPr="00A40F4E" w:rsidRDefault="00F151F2" w:rsidP="001B27A4">
      <w:pPr>
        <w:pStyle w:val="ListParagraph"/>
        <w:numPr>
          <w:ilvl w:val="2"/>
          <w:numId w:val="30"/>
        </w:numPr>
        <w:tabs>
          <w:tab w:val="left" w:pos="1080"/>
        </w:tabs>
        <w:jc w:val="both"/>
        <w:rPr>
          <w:sz w:val="22"/>
          <w:szCs w:val="22"/>
        </w:rPr>
      </w:pPr>
      <w:r w:rsidRPr="00A40F4E">
        <w:rPr>
          <w:sz w:val="22"/>
          <w:szCs w:val="22"/>
        </w:rPr>
        <w:t xml:space="preserve">If the initiation of the restraint was due to a significant change in the patient’s condition the provider must be </w:t>
      </w:r>
      <w:r w:rsidRPr="00A40F4E">
        <w:rPr>
          <w:sz w:val="22"/>
          <w:szCs w:val="22"/>
          <w:u w:val="single"/>
        </w:rPr>
        <w:t>immediately</w:t>
      </w:r>
      <w:r w:rsidRPr="00A40F4E">
        <w:rPr>
          <w:sz w:val="22"/>
          <w:szCs w:val="22"/>
        </w:rPr>
        <w:t xml:space="preserve"> notified by the RN.</w:t>
      </w:r>
    </w:p>
    <w:p w14:paraId="06FC89F0" w14:textId="77777777" w:rsidR="001B27A4" w:rsidRPr="00A40F4E" w:rsidRDefault="00735039" w:rsidP="001B27A4">
      <w:pPr>
        <w:pStyle w:val="ListParagraph"/>
        <w:numPr>
          <w:ilvl w:val="1"/>
          <w:numId w:val="30"/>
        </w:numPr>
        <w:tabs>
          <w:tab w:val="left" w:pos="1080"/>
        </w:tabs>
        <w:jc w:val="both"/>
        <w:rPr>
          <w:sz w:val="22"/>
          <w:szCs w:val="22"/>
        </w:rPr>
      </w:pPr>
      <w:r w:rsidRPr="00A40F4E">
        <w:rPr>
          <w:sz w:val="22"/>
          <w:szCs w:val="22"/>
        </w:rPr>
        <w:t>Non-viole</w:t>
      </w:r>
      <w:r w:rsidR="0057331F" w:rsidRPr="00A40F4E">
        <w:rPr>
          <w:sz w:val="22"/>
          <w:szCs w:val="22"/>
        </w:rPr>
        <w:t>n</w:t>
      </w:r>
      <w:r w:rsidRPr="00A40F4E">
        <w:rPr>
          <w:sz w:val="22"/>
          <w:szCs w:val="22"/>
        </w:rPr>
        <w:t xml:space="preserve">t/Non-self </w:t>
      </w:r>
      <w:r w:rsidR="001B27A4" w:rsidRPr="00A40F4E">
        <w:rPr>
          <w:sz w:val="22"/>
          <w:szCs w:val="22"/>
        </w:rPr>
        <w:t>D</w:t>
      </w:r>
      <w:r w:rsidRPr="00A40F4E">
        <w:rPr>
          <w:sz w:val="22"/>
          <w:szCs w:val="22"/>
        </w:rPr>
        <w:t>estructive</w:t>
      </w:r>
      <w:r w:rsidR="001B27A4" w:rsidRPr="00A40F4E">
        <w:rPr>
          <w:sz w:val="22"/>
          <w:szCs w:val="22"/>
        </w:rPr>
        <w:t xml:space="preserve">: </w:t>
      </w:r>
      <w:r w:rsidR="006A3D0C" w:rsidRPr="00A40F4E">
        <w:rPr>
          <w:sz w:val="22"/>
          <w:szCs w:val="22"/>
        </w:rPr>
        <w:t xml:space="preserve">Discontinue or renew the restraint order every 24 hours or sooner for the patient, after a clinical re-evaluation of the patient by a </w:t>
      </w:r>
      <w:r w:rsidR="00C4586D" w:rsidRPr="00A40F4E">
        <w:rPr>
          <w:sz w:val="22"/>
          <w:szCs w:val="22"/>
        </w:rPr>
        <w:t>provider</w:t>
      </w:r>
      <w:r w:rsidR="006A3D0C" w:rsidRPr="00A40F4E">
        <w:rPr>
          <w:sz w:val="22"/>
          <w:szCs w:val="22"/>
        </w:rPr>
        <w:t xml:space="preserve"> has been performed.</w:t>
      </w:r>
    </w:p>
    <w:p w14:paraId="06FC89F1" w14:textId="77777777" w:rsidR="001B27A4" w:rsidRPr="00A40F4E" w:rsidRDefault="00362933" w:rsidP="001B27A4">
      <w:pPr>
        <w:pStyle w:val="ListParagraph"/>
        <w:numPr>
          <w:ilvl w:val="1"/>
          <w:numId w:val="30"/>
        </w:numPr>
        <w:tabs>
          <w:tab w:val="left" w:pos="1080"/>
        </w:tabs>
        <w:jc w:val="both"/>
        <w:rPr>
          <w:sz w:val="22"/>
          <w:szCs w:val="22"/>
        </w:rPr>
      </w:pPr>
      <w:r w:rsidRPr="00A40F4E">
        <w:rPr>
          <w:sz w:val="22"/>
          <w:szCs w:val="22"/>
        </w:rPr>
        <w:t>Violent/Self Destructive</w:t>
      </w:r>
      <w:r w:rsidR="001B27A4" w:rsidRPr="00A40F4E">
        <w:rPr>
          <w:sz w:val="22"/>
          <w:szCs w:val="22"/>
        </w:rPr>
        <w:t xml:space="preserve">: </w:t>
      </w:r>
      <w:r w:rsidRPr="00A40F4E">
        <w:rPr>
          <w:sz w:val="22"/>
          <w:szCs w:val="22"/>
        </w:rPr>
        <w:t>Each order for restraint or seclusion used for the management of violent or self-destructive behavior that jeopardizes the immediate physical safety of the patient, a staff member, or others may only be renewed in accordance with the following limits for up to a total of 24 hours:</w:t>
      </w:r>
    </w:p>
    <w:p w14:paraId="06FC89F2" w14:textId="77777777" w:rsidR="001B27A4" w:rsidRPr="00A40F4E" w:rsidRDefault="008C701C" w:rsidP="001B27A4">
      <w:pPr>
        <w:pStyle w:val="ListParagraph"/>
        <w:numPr>
          <w:ilvl w:val="2"/>
          <w:numId w:val="30"/>
        </w:numPr>
        <w:tabs>
          <w:tab w:val="left" w:pos="1080"/>
        </w:tabs>
        <w:jc w:val="both"/>
        <w:rPr>
          <w:sz w:val="22"/>
          <w:szCs w:val="22"/>
        </w:rPr>
      </w:pPr>
      <w:r w:rsidRPr="00A40F4E">
        <w:rPr>
          <w:sz w:val="22"/>
          <w:szCs w:val="22"/>
        </w:rPr>
        <w:t xml:space="preserve">Every </w:t>
      </w:r>
      <w:r w:rsidR="00362933" w:rsidRPr="00A40F4E">
        <w:rPr>
          <w:sz w:val="22"/>
          <w:szCs w:val="22"/>
        </w:rPr>
        <w:t>4 hours for adults 18 years of age older</w:t>
      </w:r>
      <w:r w:rsidR="00D72862" w:rsidRPr="00A40F4E">
        <w:rPr>
          <w:sz w:val="22"/>
          <w:szCs w:val="22"/>
        </w:rPr>
        <w:t>;</w:t>
      </w:r>
    </w:p>
    <w:p w14:paraId="06FC89F3" w14:textId="77777777" w:rsidR="001B27A4" w:rsidRPr="00A40F4E" w:rsidRDefault="008C701C">
      <w:pPr>
        <w:pStyle w:val="ListParagraph"/>
        <w:numPr>
          <w:ilvl w:val="2"/>
          <w:numId w:val="30"/>
        </w:numPr>
        <w:tabs>
          <w:tab w:val="left" w:pos="450"/>
        </w:tabs>
        <w:jc w:val="both"/>
        <w:rPr>
          <w:sz w:val="22"/>
          <w:szCs w:val="22"/>
        </w:rPr>
      </w:pPr>
      <w:r w:rsidRPr="00A40F4E">
        <w:rPr>
          <w:sz w:val="22"/>
          <w:szCs w:val="22"/>
        </w:rPr>
        <w:t xml:space="preserve">Every </w:t>
      </w:r>
      <w:r w:rsidR="00362933" w:rsidRPr="00A40F4E">
        <w:rPr>
          <w:sz w:val="22"/>
          <w:szCs w:val="22"/>
        </w:rPr>
        <w:t>2 hours for children and adolescents 9 to 17 years of age</w:t>
      </w:r>
      <w:r w:rsidR="00D72862" w:rsidRPr="00A40F4E">
        <w:rPr>
          <w:sz w:val="22"/>
          <w:szCs w:val="22"/>
        </w:rPr>
        <w:t>; or</w:t>
      </w:r>
    </w:p>
    <w:p w14:paraId="06FC89F4" w14:textId="77777777" w:rsidR="001B27A4" w:rsidRPr="00A40F4E" w:rsidRDefault="008C701C">
      <w:pPr>
        <w:pStyle w:val="ListParagraph"/>
        <w:numPr>
          <w:ilvl w:val="2"/>
          <w:numId w:val="30"/>
        </w:numPr>
        <w:tabs>
          <w:tab w:val="left" w:pos="450"/>
        </w:tabs>
        <w:jc w:val="both"/>
        <w:rPr>
          <w:sz w:val="22"/>
          <w:szCs w:val="22"/>
        </w:rPr>
      </w:pPr>
      <w:r w:rsidRPr="00A40F4E">
        <w:rPr>
          <w:sz w:val="22"/>
          <w:szCs w:val="22"/>
        </w:rPr>
        <w:t xml:space="preserve">Every </w:t>
      </w:r>
      <w:r w:rsidR="00362933" w:rsidRPr="00A40F4E">
        <w:rPr>
          <w:sz w:val="22"/>
          <w:szCs w:val="22"/>
        </w:rPr>
        <w:t>1 hour for children under 9 years of age</w:t>
      </w:r>
      <w:r w:rsidR="00D72862" w:rsidRPr="00A40F4E">
        <w:rPr>
          <w:sz w:val="22"/>
          <w:szCs w:val="22"/>
        </w:rPr>
        <w:t>; and</w:t>
      </w:r>
    </w:p>
    <w:p w14:paraId="06FC89F5" w14:textId="77777777" w:rsidR="00D72862" w:rsidRPr="00A40F4E" w:rsidRDefault="00545BA3">
      <w:pPr>
        <w:pStyle w:val="ListParagraph"/>
        <w:numPr>
          <w:ilvl w:val="2"/>
          <w:numId w:val="30"/>
        </w:numPr>
        <w:tabs>
          <w:tab w:val="left" w:pos="450"/>
        </w:tabs>
        <w:jc w:val="both"/>
        <w:rPr>
          <w:sz w:val="22"/>
          <w:szCs w:val="22"/>
        </w:rPr>
      </w:pPr>
      <w:r w:rsidRPr="00A40F4E">
        <w:rPr>
          <w:bCs/>
          <w:sz w:val="22"/>
          <w:szCs w:val="22"/>
        </w:rPr>
        <w:t xml:space="preserve">After 24 hours, before writing a new order for the use of restraint or seclusion for the management of violent or self-destructive behavior, a physician or other </w:t>
      </w:r>
      <w:r w:rsidR="00D72862" w:rsidRPr="00A40F4E">
        <w:rPr>
          <w:bCs/>
          <w:sz w:val="22"/>
          <w:szCs w:val="22"/>
        </w:rPr>
        <w:t>LIP</w:t>
      </w:r>
      <w:r w:rsidRPr="00A40F4E">
        <w:rPr>
          <w:bCs/>
          <w:sz w:val="22"/>
          <w:szCs w:val="22"/>
        </w:rPr>
        <w:t xml:space="preserve"> who is responsible for the care of the patient must see and assess the patient.</w:t>
      </w:r>
    </w:p>
    <w:p w14:paraId="06FC89F6" w14:textId="77777777" w:rsidR="001B27A4" w:rsidRPr="00A40F4E" w:rsidRDefault="009D542D">
      <w:pPr>
        <w:pStyle w:val="ListParagraph"/>
        <w:numPr>
          <w:ilvl w:val="1"/>
          <w:numId w:val="30"/>
        </w:numPr>
        <w:tabs>
          <w:tab w:val="left" w:pos="450"/>
        </w:tabs>
        <w:jc w:val="both"/>
        <w:rPr>
          <w:sz w:val="22"/>
          <w:szCs w:val="22"/>
        </w:rPr>
      </w:pPr>
      <w:r w:rsidRPr="00A40F4E">
        <w:rPr>
          <w:sz w:val="22"/>
          <w:szCs w:val="22"/>
        </w:rPr>
        <w:t xml:space="preserve">When restraint or seclusion is used, the patient must be seen </w:t>
      </w:r>
      <w:r w:rsidR="0057331F" w:rsidRPr="00A40F4E">
        <w:rPr>
          <w:sz w:val="22"/>
          <w:szCs w:val="22"/>
        </w:rPr>
        <w:t xml:space="preserve">(face-to-face) </w:t>
      </w:r>
      <w:r w:rsidRPr="00A40F4E">
        <w:rPr>
          <w:sz w:val="22"/>
          <w:szCs w:val="22"/>
        </w:rPr>
        <w:t>within one hour from the initiation of intervention</w:t>
      </w:r>
      <w:r w:rsidR="00453FD8" w:rsidRPr="00A40F4E">
        <w:rPr>
          <w:sz w:val="22"/>
          <w:szCs w:val="22"/>
        </w:rPr>
        <w:t xml:space="preserve"> by the provider</w:t>
      </w:r>
      <w:r w:rsidRPr="00A40F4E">
        <w:rPr>
          <w:sz w:val="22"/>
          <w:szCs w:val="22"/>
        </w:rPr>
        <w:t xml:space="preserve">. </w:t>
      </w:r>
      <w:r w:rsidR="000C5F09" w:rsidRPr="00A40F4E">
        <w:rPr>
          <w:sz w:val="22"/>
          <w:szCs w:val="22"/>
        </w:rPr>
        <w:t>The evaluation and documentation must include</w:t>
      </w:r>
      <w:r w:rsidRPr="00A40F4E">
        <w:rPr>
          <w:sz w:val="22"/>
          <w:szCs w:val="22"/>
        </w:rPr>
        <w:t>:</w:t>
      </w:r>
    </w:p>
    <w:p w14:paraId="06FC89F7" w14:textId="77777777" w:rsidR="001B27A4" w:rsidRPr="00A40F4E" w:rsidRDefault="009D542D">
      <w:pPr>
        <w:pStyle w:val="ListParagraph"/>
        <w:numPr>
          <w:ilvl w:val="2"/>
          <w:numId w:val="30"/>
        </w:numPr>
        <w:tabs>
          <w:tab w:val="left" w:pos="450"/>
        </w:tabs>
        <w:jc w:val="both"/>
        <w:rPr>
          <w:sz w:val="22"/>
          <w:szCs w:val="22"/>
        </w:rPr>
      </w:pPr>
      <w:r w:rsidRPr="00A40F4E">
        <w:rPr>
          <w:sz w:val="22"/>
          <w:szCs w:val="22"/>
        </w:rPr>
        <w:t>The patient’s immediate situation</w:t>
      </w:r>
    </w:p>
    <w:p w14:paraId="06FC89F8" w14:textId="77777777" w:rsidR="001B27A4" w:rsidRPr="00A40F4E" w:rsidRDefault="009D542D">
      <w:pPr>
        <w:pStyle w:val="ListParagraph"/>
        <w:numPr>
          <w:ilvl w:val="2"/>
          <w:numId w:val="30"/>
        </w:numPr>
        <w:tabs>
          <w:tab w:val="left" w:pos="450"/>
        </w:tabs>
        <w:jc w:val="both"/>
        <w:rPr>
          <w:sz w:val="22"/>
          <w:szCs w:val="22"/>
        </w:rPr>
      </w:pPr>
      <w:r w:rsidRPr="00A40F4E">
        <w:rPr>
          <w:sz w:val="22"/>
          <w:szCs w:val="22"/>
        </w:rPr>
        <w:t>The patient’s reaction to the intervention</w:t>
      </w:r>
    </w:p>
    <w:p w14:paraId="06FC89F9" w14:textId="77777777" w:rsidR="001B27A4" w:rsidRPr="00A40F4E" w:rsidRDefault="009D542D">
      <w:pPr>
        <w:pStyle w:val="ListParagraph"/>
        <w:numPr>
          <w:ilvl w:val="2"/>
          <w:numId w:val="30"/>
        </w:numPr>
        <w:tabs>
          <w:tab w:val="left" w:pos="450"/>
        </w:tabs>
        <w:jc w:val="both"/>
        <w:rPr>
          <w:sz w:val="22"/>
          <w:szCs w:val="22"/>
        </w:rPr>
      </w:pPr>
      <w:r w:rsidRPr="00A40F4E">
        <w:rPr>
          <w:sz w:val="22"/>
          <w:szCs w:val="22"/>
        </w:rPr>
        <w:t>The patient’s medical and behavioral condition</w:t>
      </w:r>
    </w:p>
    <w:p w14:paraId="06FC89FA" w14:textId="77777777" w:rsidR="001B27A4" w:rsidRPr="00A40F4E" w:rsidRDefault="009D542D" w:rsidP="001B27A4">
      <w:pPr>
        <w:pStyle w:val="ListParagraph"/>
        <w:numPr>
          <w:ilvl w:val="2"/>
          <w:numId w:val="30"/>
        </w:numPr>
        <w:tabs>
          <w:tab w:val="left" w:pos="450"/>
        </w:tabs>
        <w:jc w:val="both"/>
        <w:rPr>
          <w:sz w:val="22"/>
          <w:szCs w:val="22"/>
        </w:rPr>
      </w:pPr>
      <w:r w:rsidRPr="00A40F4E">
        <w:rPr>
          <w:sz w:val="22"/>
          <w:szCs w:val="22"/>
        </w:rPr>
        <w:t xml:space="preserve">The need to continue to discontinue the restraint or seclusion </w:t>
      </w:r>
    </w:p>
    <w:p w14:paraId="06FC89FB" w14:textId="77777777" w:rsidR="001B27A4" w:rsidRPr="00A40F4E" w:rsidRDefault="001B27A4" w:rsidP="001B27A4">
      <w:pPr>
        <w:pStyle w:val="ListParagraph"/>
        <w:tabs>
          <w:tab w:val="left" w:pos="450"/>
        </w:tabs>
        <w:ind w:left="504"/>
        <w:jc w:val="both"/>
        <w:rPr>
          <w:sz w:val="12"/>
          <w:szCs w:val="12"/>
        </w:rPr>
      </w:pPr>
    </w:p>
    <w:p w14:paraId="06FC89FC" w14:textId="77777777" w:rsidR="001B27A4" w:rsidRPr="00A40F4E" w:rsidRDefault="00735039" w:rsidP="001B27A4">
      <w:pPr>
        <w:pStyle w:val="ListParagraph"/>
        <w:numPr>
          <w:ilvl w:val="0"/>
          <w:numId w:val="30"/>
        </w:numPr>
        <w:tabs>
          <w:tab w:val="left" w:pos="450"/>
        </w:tabs>
        <w:jc w:val="both"/>
        <w:rPr>
          <w:sz w:val="22"/>
          <w:szCs w:val="22"/>
        </w:rPr>
      </w:pPr>
      <w:r w:rsidRPr="00A40F4E">
        <w:rPr>
          <w:sz w:val="22"/>
          <w:szCs w:val="22"/>
        </w:rPr>
        <w:t>Responsibilities of Patient Care Services:</w:t>
      </w:r>
    </w:p>
    <w:p w14:paraId="06FC89FD" w14:textId="77777777" w:rsidR="001B27A4" w:rsidRPr="00A40F4E" w:rsidRDefault="006A3D0C" w:rsidP="001B27A4">
      <w:pPr>
        <w:pStyle w:val="ListParagraph"/>
        <w:numPr>
          <w:ilvl w:val="1"/>
          <w:numId w:val="30"/>
        </w:numPr>
        <w:tabs>
          <w:tab w:val="left" w:pos="450"/>
        </w:tabs>
        <w:jc w:val="both"/>
        <w:rPr>
          <w:sz w:val="22"/>
          <w:szCs w:val="22"/>
        </w:rPr>
      </w:pPr>
      <w:r w:rsidRPr="00A40F4E">
        <w:rPr>
          <w:sz w:val="22"/>
          <w:szCs w:val="22"/>
        </w:rPr>
        <w:t>The RN is responsible for:</w:t>
      </w:r>
    </w:p>
    <w:p w14:paraId="06FC89FE" w14:textId="77777777" w:rsidR="001B27A4" w:rsidRPr="00A40F4E" w:rsidRDefault="00047E0B" w:rsidP="001B27A4">
      <w:pPr>
        <w:pStyle w:val="ListParagraph"/>
        <w:numPr>
          <w:ilvl w:val="2"/>
          <w:numId w:val="30"/>
        </w:numPr>
        <w:tabs>
          <w:tab w:val="left" w:pos="450"/>
        </w:tabs>
        <w:jc w:val="both"/>
        <w:rPr>
          <w:sz w:val="22"/>
          <w:szCs w:val="22"/>
        </w:rPr>
      </w:pPr>
      <w:r w:rsidRPr="00A40F4E">
        <w:rPr>
          <w:sz w:val="22"/>
          <w:szCs w:val="22"/>
        </w:rPr>
        <w:t xml:space="preserve">The </w:t>
      </w:r>
      <w:r w:rsidR="003E28A4" w:rsidRPr="00A40F4E">
        <w:rPr>
          <w:sz w:val="22"/>
          <w:szCs w:val="22"/>
        </w:rPr>
        <w:t xml:space="preserve">patient </w:t>
      </w:r>
      <w:r w:rsidRPr="00A40F4E">
        <w:rPr>
          <w:sz w:val="22"/>
          <w:szCs w:val="22"/>
        </w:rPr>
        <w:t>assessment</w:t>
      </w:r>
      <w:r w:rsidR="00936DB6" w:rsidRPr="00A40F4E">
        <w:rPr>
          <w:sz w:val="22"/>
          <w:szCs w:val="22"/>
        </w:rPr>
        <w:t>,</w:t>
      </w:r>
      <w:r w:rsidR="003E28A4" w:rsidRPr="00A40F4E">
        <w:rPr>
          <w:sz w:val="22"/>
          <w:szCs w:val="22"/>
        </w:rPr>
        <w:t xml:space="preserve"> </w:t>
      </w:r>
      <w:r w:rsidRPr="00A40F4E">
        <w:rPr>
          <w:sz w:val="22"/>
          <w:szCs w:val="22"/>
        </w:rPr>
        <w:t>the appropriate use of restraints</w:t>
      </w:r>
      <w:r w:rsidR="003E28A4" w:rsidRPr="00A40F4E">
        <w:rPr>
          <w:sz w:val="22"/>
          <w:szCs w:val="22"/>
        </w:rPr>
        <w:t>, and determining the type of restraint</w:t>
      </w:r>
    </w:p>
    <w:p w14:paraId="06FC89FF" w14:textId="77777777" w:rsidR="001B27A4" w:rsidRPr="00A40F4E" w:rsidRDefault="003E28A4" w:rsidP="001B27A4">
      <w:pPr>
        <w:pStyle w:val="ListParagraph"/>
        <w:numPr>
          <w:ilvl w:val="2"/>
          <w:numId w:val="30"/>
        </w:numPr>
        <w:tabs>
          <w:tab w:val="left" w:pos="450"/>
        </w:tabs>
        <w:jc w:val="both"/>
        <w:rPr>
          <w:sz w:val="22"/>
          <w:szCs w:val="22"/>
        </w:rPr>
      </w:pPr>
      <w:r w:rsidRPr="00A40F4E">
        <w:rPr>
          <w:sz w:val="22"/>
          <w:szCs w:val="22"/>
        </w:rPr>
        <w:t xml:space="preserve">Documenting the </w:t>
      </w:r>
      <w:r w:rsidR="006A3D0C" w:rsidRPr="00A40F4E">
        <w:rPr>
          <w:sz w:val="22"/>
          <w:szCs w:val="22"/>
        </w:rPr>
        <w:t>alternative measures that are less restrictive prior to initiating behavioral restraint and evaluation of the patient’s response</w:t>
      </w:r>
    </w:p>
    <w:p w14:paraId="06FC8A00" w14:textId="77777777" w:rsidR="001B27A4" w:rsidRPr="00A40F4E" w:rsidRDefault="006A3D0C" w:rsidP="001B27A4">
      <w:pPr>
        <w:pStyle w:val="ListParagraph"/>
        <w:numPr>
          <w:ilvl w:val="2"/>
          <w:numId w:val="30"/>
        </w:numPr>
        <w:tabs>
          <w:tab w:val="left" w:pos="450"/>
        </w:tabs>
        <w:jc w:val="both"/>
        <w:rPr>
          <w:sz w:val="22"/>
          <w:szCs w:val="22"/>
        </w:rPr>
      </w:pPr>
      <w:r w:rsidRPr="00A40F4E">
        <w:rPr>
          <w:sz w:val="22"/>
          <w:szCs w:val="22"/>
        </w:rPr>
        <w:t>The plan of care</w:t>
      </w:r>
    </w:p>
    <w:p w14:paraId="06FC8A01" w14:textId="77777777" w:rsidR="001B27A4" w:rsidRPr="00A40F4E" w:rsidRDefault="006A3D0C" w:rsidP="001B27A4">
      <w:pPr>
        <w:pStyle w:val="ListParagraph"/>
        <w:numPr>
          <w:ilvl w:val="1"/>
          <w:numId w:val="30"/>
        </w:numPr>
        <w:tabs>
          <w:tab w:val="left" w:pos="450"/>
        </w:tabs>
        <w:jc w:val="both"/>
        <w:rPr>
          <w:sz w:val="22"/>
          <w:szCs w:val="22"/>
        </w:rPr>
      </w:pPr>
      <w:r w:rsidRPr="00A40F4E">
        <w:rPr>
          <w:sz w:val="22"/>
          <w:szCs w:val="22"/>
        </w:rPr>
        <w:t>The RN may delegate</w:t>
      </w:r>
      <w:r w:rsidR="008C701C" w:rsidRPr="00A40F4E">
        <w:rPr>
          <w:sz w:val="22"/>
          <w:szCs w:val="22"/>
        </w:rPr>
        <w:t xml:space="preserve"> the </w:t>
      </w:r>
      <w:r w:rsidR="001D2E16" w:rsidRPr="00A40F4E">
        <w:rPr>
          <w:sz w:val="22"/>
          <w:szCs w:val="22"/>
        </w:rPr>
        <w:t>following</w:t>
      </w:r>
      <w:r w:rsidR="008C701C" w:rsidRPr="00A40F4E">
        <w:rPr>
          <w:sz w:val="22"/>
          <w:szCs w:val="22"/>
        </w:rPr>
        <w:t xml:space="preserve"> to an appropriate staff member who has been specifically trained in the procedure(s)</w:t>
      </w:r>
      <w:r w:rsidRPr="00A40F4E">
        <w:rPr>
          <w:sz w:val="22"/>
          <w:szCs w:val="22"/>
        </w:rPr>
        <w:t>:</w:t>
      </w:r>
    </w:p>
    <w:p w14:paraId="06FC8A02" w14:textId="77777777" w:rsidR="008C701C" w:rsidRPr="00A40F4E" w:rsidRDefault="008C701C" w:rsidP="001B27A4">
      <w:pPr>
        <w:pStyle w:val="ListParagraph"/>
        <w:numPr>
          <w:ilvl w:val="2"/>
          <w:numId w:val="30"/>
        </w:numPr>
        <w:tabs>
          <w:tab w:val="left" w:pos="450"/>
        </w:tabs>
        <w:jc w:val="both"/>
        <w:rPr>
          <w:sz w:val="22"/>
          <w:szCs w:val="22"/>
        </w:rPr>
      </w:pPr>
      <w:r w:rsidRPr="00A40F4E">
        <w:rPr>
          <w:sz w:val="22"/>
          <w:szCs w:val="22"/>
        </w:rPr>
        <w:t>O</w:t>
      </w:r>
      <w:r w:rsidR="003E28A4" w:rsidRPr="00A40F4E">
        <w:rPr>
          <w:sz w:val="22"/>
          <w:szCs w:val="22"/>
        </w:rPr>
        <w:t>btaining the provider’s order</w:t>
      </w:r>
    </w:p>
    <w:p w14:paraId="06FC8A03" w14:textId="77777777" w:rsidR="001B27A4" w:rsidRPr="00A40F4E" w:rsidRDefault="008C701C" w:rsidP="001D2E16">
      <w:pPr>
        <w:pStyle w:val="ListParagraph"/>
        <w:numPr>
          <w:ilvl w:val="2"/>
          <w:numId w:val="30"/>
        </w:numPr>
        <w:tabs>
          <w:tab w:val="left" w:pos="450"/>
        </w:tabs>
        <w:jc w:val="both"/>
        <w:rPr>
          <w:sz w:val="22"/>
          <w:szCs w:val="22"/>
        </w:rPr>
      </w:pPr>
      <w:r w:rsidRPr="00A40F4E">
        <w:rPr>
          <w:sz w:val="22"/>
          <w:szCs w:val="22"/>
        </w:rPr>
        <w:t>The ongoing data collection and documentation</w:t>
      </w:r>
    </w:p>
    <w:p w14:paraId="06FC8A04" w14:textId="77777777" w:rsidR="001B27A4" w:rsidRPr="00A40F4E" w:rsidRDefault="006A3D0C" w:rsidP="001B27A4">
      <w:pPr>
        <w:pStyle w:val="ListParagraph"/>
        <w:numPr>
          <w:ilvl w:val="2"/>
          <w:numId w:val="30"/>
        </w:numPr>
        <w:tabs>
          <w:tab w:val="left" w:pos="450"/>
        </w:tabs>
        <w:jc w:val="both"/>
        <w:rPr>
          <w:sz w:val="22"/>
          <w:szCs w:val="22"/>
        </w:rPr>
      </w:pPr>
      <w:r w:rsidRPr="00A40F4E">
        <w:rPr>
          <w:sz w:val="22"/>
          <w:szCs w:val="22"/>
        </w:rPr>
        <w:t>Inform</w:t>
      </w:r>
      <w:r w:rsidR="00FC0FA1" w:rsidRPr="00A40F4E">
        <w:rPr>
          <w:sz w:val="22"/>
          <w:szCs w:val="22"/>
        </w:rPr>
        <w:t>ing</w:t>
      </w:r>
      <w:r w:rsidRPr="00A40F4E">
        <w:rPr>
          <w:sz w:val="22"/>
          <w:szCs w:val="22"/>
        </w:rPr>
        <w:t xml:space="preserve"> the patient and/or family the reason for the use of the spe</w:t>
      </w:r>
      <w:r w:rsidR="00BA4E1D" w:rsidRPr="00A40F4E">
        <w:rPr>
          <w:sz w:val="22"/>
          <w:szCs w:val="22"/>
        </w:rPr>
        <w:t>cific restraint</w:t>
      </w:r>
      <w:r w:rsidRPr="00A40F4E">
        <w:rPr>
          <w:sz w:val="22"/>
          <w:szCs w:val="22"/>
        </w:rPr>
        <w:t xml:space="preserve"> </w:t>
      </w:r>
    </w:p>
    <w:p w14:paraId="06FC8A05" w14:textId="77777777" w:rsidR="001B27A4" w:rsidRPr="00A40F4E" w:rsidRDefault="006A3D0C" w:rsidP="001B27A4">
      <w:pPr>
        <w:pStyle w:val="ListParagraph"/>
        <w:numPr>
          <w:ilvl w:val="2"/>
          <w:numId w:val="30"/>
        </w:numPr>
        <w:tabs>
          <w:tab w:val="left" w:pos="450"/>
        </w:tabs>
        <w:jc w:val="both"/>
        <w:rPr>
          <w:sz w:val="22"/>
          <w:szCs w:val="22"/>
        </w:rPr>
      </w:pPr>
      <w:r w:rsidRPr="00A40F4E">
        <w:rPr>
          <w:sz w:val="22"/>
          <w:szCs w:val="22"/>
        </w:rPr>
        <w:t>Includ</w:t>
      </w:r>
      <w:r w:rsidR="00FC0FA1" w:rsidRPr="00A40F4E">
        <w:rPr>
          <w:sz w:val="22"/>
          <w:szCs w:val="22"/>
        </w:rPr>
        <w:t>ing</w:t>
      </w:r>
      <w:r w:rsidRPr="00A40F4E">
        <w:rPr>
          <w:sz w:val="22"/>
          <w:szCs w:val="22"/>
        </w:rPr>
        <w:t xml:space="preserve"> the patient an</w:t>
      </w:r>
      <w:r w:rsidR="00BA4E1D" w:rsidRPr="00A40F4E">
        <w:rPr>
          <w:sz w:val="22"/>
          <w:szCs w:val="22"/>
        </w:rPr>
        <w:t>d/or family in the plan of care</w:t>
      </w:r>
    </w:p>
    <w:p w14:paraId="06FC8A06" w14:textId="77777777" w:rsidR="001B27A4" w:rsidRPr="00A40F4E" w:rsidRDefault="006A3D0C" w:rsidP="001B27A4">
      <w:pPr>
        <w:pStyle w:val="ListParagraph"/>
        <w:numPr>
          <w:ilvl w:val="2"/>
          <w:numId w:val="30"/>
        </w:numPr>
        <w:tabs>
          <w:tab w:val="left" w:pos="450"/>
        </w:tabs>
        <w:jc w:val="both"/>
        <w:rPr>
          <w:sz w:val="22"/>
          <w:szCs w:val="22"/>
        </w:rPr>
      </w:pPr>
      <w:r w:rsidRPr="00A40F4E">
        <w:rPr>
          <w:sz w:val="22"/>
          <w:szCs w:val="22"/>
        </w:rPr>
        <w:lastRenderedPageBreak/>
        <w:t>Reassur</w:t>
      </w:r>
      <w:r w:rsidR="00FC0FA1" w:rsidRPr="00A40F4E">
        <w:rPr>
          <w:sz w:val="22"/>
          <w:szCs w:val="22"/>
        </w:rPr>
        <w:t>ing</w:t>
      </w:r>
      <w:r w:rsidRPr="00A40F4E">
        <w:rPr>
          <w:sz w:val="22"/>
          <w:szCs w:val="22"/>
        </w:rPr>
        <w:t xml:space="preserve"> the patient and/or family that the restraint will be removed as soon as it is no longer necessary</w:t>
      </w:r>
      <w:r w:rsidR="00BA4E1D" w:rsidRPr="00A40F4E">
        <w:rPr>
          <w:sz w:val="22"/>
          <w:szCs w:val="22"/>
        </w:rPr>
        <w:t>; e</w:t>
      </w:r>
      <w:r w:rsidRPr="00A40F4E">
        <w:rPr>
          <w:sz w:val="22"/>
          <w:szCs w:val="22"/>
        </w:rPr>
        <w:t>ncourag</w:t>
      </w:r>
      <w:r w:rsidR="00FC0FA1" w:rsidRPr="00A40F4E">
        <w:rPr>
          <w:sz w:val="22"/>
          <w:szCs w:val="22"/>
        </w:rPr>
        <w:t>ing</w:t>
      </w:r>
      <w:r w:rsidR="00BA4E1D" w:rsidRPr="00A40F4E">
        <w:rPr>
          <w:sz w:val="22"/>
          <w:szCs w:val="22"/>
        </w:rPr>
        <w:t xml:space="preserve"> them to express their concerns</w:t>
      </w:r>
    </w:p>
    <w:p w14:paraId="06FC8A07" w14:textId="77777777" w:rsidR="001B27A4" w:rsidRPr="00A40F4E" w:rsidRDefault="00E0735C" w:rsidP="001B27A4">
      <w:pPr>
        <w:pStyle w:val="ListParagraph"/>
        <w:numPr>
          <w:ilvl w:val="1"/>
          <w:numId w:val="30"/>
        </w:numPr>
        <w:tabs>
          <w:tab w:val="left" w:pos="450"/>
        </w:tabs>
        <w:jc w:val="both"/>
        <w:rPr>
          <w:sz w:val="22"/>
          <w:szCs w:val="22"/>
        </w:rPr>
      </w:pPr>
      <w:r w:rsidRPr="00A40F4E">
        <w:rPr>
          <w:sz w:val="22"/>
          <w:szCs w:val="22"/>
        </w:rPr>
        <w:t>Notifying the provider and others as applicable, i.e. Charge Nurse, Patient Representative or Social Worker if the patient or family refuses to permit application of restraint (see CLIN-477-FB).</w:t>
      </w:r>
    </w:p>
    <w:p w14:paraId="06FC8A08" w14:textId="77777777" w:rsidR="001B27A4" w:rsidRPr="00A40F4E" w:rsidRDefault="001B27A4">
      <w:pPr>
        <w:pStyle w:val="Footer"/>
        <w:tabs>
          <w:tab w:val="clear" w:pos="4320"/>
          <w:tab w:val="clear" w:pos="8640"/>
        </w:tabs>
        <w:ind w:left="1620"/>
        <w:jc w:val="both"/>
        <w:rPr>
          <w:sz w:val="12"/>
          <w:szCs w:val="12"/>
        </w:rPr>
      </w:pPr>
    </w:p>
    <w:p w14:paraId="06FC8A09" w14:textId="77777777" w:rsidR="001B27A4" w:rsidRPr="00A40F4E" w:rsidRDefault="006A3D0C" w:rsidP="001B27A4">
      <w:pPr>
        <w:pStyle w:val="Footer"/>
        <w:numPr>
          <w:ilvl w:val="0"/>
          <w:numId w:val="30"/>
        </w:numPr>
        <w:tabs>
          <w:tab w:val="clear" w:pos="4320"/>
          <w:tab w:val="clear" w:pos="8640"/>
          <w:tab w:val="left" w:pos="540"/>
        </w:tabs>
        <w:ind w:left="540" w:hanging="540"/>
        <w:jc w:val="both"/>
        <w:rPr>
          <w:sz w:val="22"/>
          <w:szCs w:val="22"/>
        </w:rPr>
      </w:pPr>
      <w:r w:rsidRPr="00A40F4E">
        <w:rPr>
          <w:sz w:val="22"/>
          <w:szCs w:val="22"/>
        </w:rPr>
        <w:t>Procedure for Application (All Categories of Physical Restraints):</w:t>
      </w:r>
    </w:p>
    <w:p w14:paraId="06FC8A0A" w14:textId="77777777" w:rsidR="001B27A4" w:rsidRPr="00A40F4E" w:rsidRDefault="003E28A4" w:rsidP="001B27A4">
      <w:pPr>
        <w:pStyle w:val="Footer"/>
        <w:numPr>
          <w:ilvl w:val="1"/>
          <w:numId w:val="30"/>
        </w:numPr>
        <w:tabs>
          <w:tab w:val="clear" w:pos="4320"/>
          <w:tab w:val="clear" w:pos="8640"/>
          <w:tab w:val="left" w:pos="540"/>
        </w:tabs>
        <w:jc w:val="both"/>
        <w:rPr>
          <w:sz w:val="22"/>
          <w:szCs w:val="22"/>
          <w:u w:val="single"/>
        </w:rPr>
      </w:pPr>
      <w:r w:rsidRPr="00A40F4E">
        <w:rPr>
          <w:sz w:val="22"/>
          <w:szCs w:val="22"/>
        </w:rPr>
        <w:t>Only t</w:t>
      </w:r>
      <w:r w:rsidR="006A3D0C" w:rsidRPr="00A40F4E">
        <w:rPr>
          <w:sz w:val="22"/>
          <w:szCs w:val="22"/>
        </w:rPr>
        <w:t>rained personnel shall apply restraint</w:t>
      </w:r>
      <w:r w:rsidRPr="00A40F4E">
        <w:rPr>
          <w:sz w:val="22"/>
          <w:szCs w:val="22"/>
        </w:rPr>
        <w:t>s</w:t>
      </w:r>
    </w:p>
    <w:p w14:paraId="06FC8A0B" w14:textId="77777777" w:rsidR="001B27A4" w:rsidRPr="00A40F4E" w:rsidRDefault="006A3D0C" w:rsidP="001B27A4">
      <w:pPr>
        <w:pStyle w:val="Footer"/>
        <w:numPr>
          <w:ilvl w:val="1"/>
          <w:numId w:val="30"/>
        </w:numPr>
        <w:tabs>
          <w:tab w:val="clear" w:pos="4320"/>
          <w:tab w:val="clear" w:pos="8640"/>
          <w:tab w:val="left" w:pos="540"/>
        </w:tabs>
        <w:jc w:val="both"/>
        <w:rPr>
          <w:sz w:val="22"/>
          <w:szCs w:val="22"/>
          <w:u w:val="single"/>
        </w:rPr>
      </w:pPr>
      <w:r w:rsidRPr="00A40F4E">
        <w:rPr>
          <w:sz w:val="22"/>
          <w:szCs w:val="22"/>
        </w:rPr>
        <w:t>Select the least restrictive restraint appropriate for the patient, keeping in mind the intent for its use. Ensure that it is the correct size and modified or padded as needed for patient comfort. Protective devices/restraints available at Cabinet Peaks Medical Center are as follows:</w:t>
      </w:r>
    </w:p>
    <w:p w14:paraId="06FC8A0C" w14:textId="77777777" w:rsidR="001B27A4" w:rsidRPr="00A40F4E" w:rsidRDefault="006A3D0C" w:rsidP="001B27A4">
      <w:pPr>
        <w:pStyle w:val="Footer"/>
        <w:numPr>
          <w:ilvl w:val="2"/>
          <w:numId w:val="30"/>
        </w:numPr>
        <w:tabs>
          <w:tab w:val="clear" w:pos="4320"/>
          <w:tab w:val="clear" w:pos="8640"/>
          <w:tab w:val="left" w:pos="540"/>
        </w:tabs>
        <w:jc w:val="both"/>
        <w:rPr>
          <w:sz w:val="22"/>
          <w:szCs w:val="22"/>
          <w:u w:val="single"/>
        </w:rPr>
      </w:pPr>
      <w:r w:rsidRPr="00A40F4E">
        <w:rPr>
          <w:sz w:val="22"/>
          <w:szCs w:val="22"/>
        </w:rPr>
        <w:t>Soft wrist/ankle</w:t>
      </w:r>
    </w:p>
    <w:p w14:paraId="06FC8A0D" w14:textId="77777777" w:rsidR="001B27A4" w:rsidRPr="00A40F4E" w:rsidRDefault="00D91872" w:rsidP="001B27A4">
      <w:pPr>
        <w:pStyle w:val="Footer"/>
        <w:numPr>
          <w:ilvl w:val="2"/>
          <w:numId w:val="30"/>
        </w:numPr>
        <w:tabs>
          <w:tab w:val="clear" w:pos="4320"/>
          <w:tab w:val="clear" w:pos="8640"/>
          <w:tab w:val="left" w:pos="540"/>
        </w:tabs>
        <w:jc w:val="both"/>
        <w:rPr>
          <w:sz w:val="22"/>
          <w:szCs w:val="22"/>
          <w:u w:val="single"/>
        </w:rPr>
      </w:pPr>
      <w:r w:rsidRPr="00A40F4E">
        <w:rPr>
          <w:sz w:val="22"/>
          <w:szCs w:val="22"/>
        </w:rPr>
        <w:t>Mittens</w:t>
      </w:r>
    </w:p>
    <w:p w14:paraId="06FC8A0E" w14:textId="77777777" w:rsidR="001B27A4" w:rsidRPr="00A40F4E" w:rsidRDefault="00D91872" w:rsidP="001B27A4">
      <w:pPr>
        <w:pStyle w:val="Footer"/>
        <w:numPr>
          <w:ilvl w:val="2"/>
          <w:numId w:val="30"/>
        </w:numPr>
        <w:tabs>
          <w:tab w:val="clear" w:pos="4320"/>
          <w:tab w:val="clear" w:pos="8640"/>
          <w:tab w:val="left" w:pos="540"/>
        </w:tabs>
        <w:jc w:val="both"/>
        <w:rPr>
          <w:sz w:val="22"/>
          <w:szCs w:val="22"/>
          <w:u w:val="single"/>
        </w:rPr>
      </w:pPr>
      <w:r w:rsidRPr="00A40F4E">
        <w:rPr>
          <w:sz w:val="22"/>
          <w:szCs w:val="22"/>
        </w:rPr>
        <w:t>Papoose board</w:t>
      </w:r>
    </w:p>
    <w:p w14:paraId="06FC8A0F" w14:textId="77777777" w:rsidR="001B27A4" w:rsidRPr="00A40F4E" w:rsidRDefault="006A3D0C" w:rsidP="001B27A4">
      <w:pPr>
        <w:pStyle w:val="Footer"/>
        <w:numPr>
          <w:ilvl w:val="2"/>
          <w:numId w:val="30"/>
        </w:numPr>
        <w:tabs>
          <w:tab w:val="clear" w:pos="4320"/>
          <w:tab w:val="clear" w:pos="8640"/>
          <w:tab w:val="left" w:pos="540"/>
        </w:tabs>
        <w:jc w:val="both"/>
        <w:rPr>
          <w:sz w:val="22"/>
          <w:szCs w:val="22"/>
          <w:u w:val="single"/>
        </w:rPr>
      </w:pPr>
      <w:r w:rsidRPr="00A40F4E">
        <w:rPr>
          <w:sz w:val="22"/>
          <w:szCs w:val="22"/>
        </w:rPr>
        <w:t>Halter-type (vest)</w:t>
      </w:r>
    </w:p>
    <w:p w14:paraId="06FC8A10" w14:textId="77777777" w:rsidR="001B27A4" w:rsidRPr="00A40F4E" w:rsidRDefault="00D91872" w:rsidP="001B27A4">
      <w:pPr>
        <w:pStyle w:val="Footer"/>
        <w:numPr>
          <w:ilvl w:val="2"/>
          <w:numId w:val="30"/>
        </w:numPr>
        <w:tabs>
          <w:tab w:val="clear" w:pos="4320"/>
          <w:tab w:val="clear" w:pos="8640"/>
          <w:tab w:val="left" w:pos="540"/>
        </w:tabs>
        <w:jc w:val="both"/>
        <w:rPr>
          <w:sz w:val="22"/>
          <w:szCs w:val="22"/>
          <w:u w:val="single"/>
        </w:rPr>
      </w:pPr>
      <w:r w:rsidRPr="00A40F4E">
        <w:rPr>
          <w:sz w:val="22"/>
          <w:szCs w:val="22"/>
        </w:rPr>
        <w:t>Locking Restraints</w:t>
      </w:r>
    </w:p>
    <w:p w14:paraId="06FC8A11" w14:textId="77777777" w:rsidR="001B27A4" w:rsidRPr="00A40F4E" w:rsidRDefault="00735039" w:rsidP="001B27A4">
      <w:pPr>
        <w:pStyle w:val="Footer"/>
        <w:numPr>
          <w:ilvl w:val="1"/>
          <w:numId w:val="30"/>
        </w:numPr>
        <w:tabs>
          <w:tab w:val="clear" w:pos="4320"/>
          <w:tab w:val="clear" w:pos="8640"/>
          <w:tab w:val="left" w:pos="540"/>
        </w:tabs>
        <w:jc w:val="both"/>
        <w:rPr>
          <w:sz w:val="22"/>
          <w:szCs w:val="22"/>
          <w:u w:val="single"/>
        </w:rPr>
      </w:pPr>
      <w:r w:rsidRPr="00A40F4E">
        <w:rPr>
          <w:bCs/>
          <w:sz w:val="22"/>
          <w:szCs w:val="22"/>
        </w:rPr>
        <w:t>Important:</w:t>
      </w:r>
      <w:r w:rsidR="00105BA4" w:rsidRPr="00A40F4E">
        <w:rPr>
          <w:b/>
          <w:bCs/>
          <w:sz w:val="22"/>
          <w:szCs w:val="22"/>
        </w:rPr>
        <w:t xml:space="preserve"> </w:t>
      </w:r>
      <w:r w:rsidR="001A72FB" w:rsidRPr="00A40F4E">
        <w:rPr>
          <w:bCs/>
          <w:sz w:val="22"/>
          <w:szCs w:val="22"/>
        </w:rPr>
        <w:t>L</w:t>
      </w:r>
      <w:r w:rsidR="004F1945" w:rsidRPr="00A40F4E">
        <w:rPr>
          <w:sz w:val="22"/>
          <w:szCs w:val="22"/>
        </w:rPr>
        <w:t xml:space="preserve">ocking restraints may be used in the Emergency Department or Intensive Care Unit. </w:t>
      </w:r>
      <w:r w:rsidR="00105BA4" w:rsidRPr="00A40F4E">
        <w:rPr>
          <w:sz w:val="22"/>
          <w:szCs w:val="22"/>
        </w:rPr>
        <w:t xml:space="preserve">Restraints with locking devices </w:t>
      </w:r>
      <w:r w:rsidRPr="00A40F4E">
        <w:rPr>
          <w:sz w:val="22"/>
          <w:szCs w:val="22"/>
        </w:rPr>
        <w:t>should</w:t>
      </w:r>
      <w:r w:rsidR="00105BA4" w:rsidRPr="00A40F4E">
        <w:rPr>
          <w:sz w:val="22"/>
          <w:szCs w:val="22"/>
        </w:rPr>
        <w:t xml:space="preserve"> not be used on the </w:t>
      </w:r>
      <w:r w:rsidRPr="00A40F4E">
        <w:rPr>
          <w:sz w:val="22"/>
          <w:szCs w:val="22"/>
        </w:rPr>
        <w:t>A</w:t>
      </w:r>
      <w:r w:rsidR="00105BA4" w:rsidRPr="00A40F4E">
        <w:rPr>
          <w:sz w:val="22"/>
          <w:szCs w:val="22"/>
        </w:rPr>
        <w:t>cute</w:t>
      </w:r>
      <w:r w:rsidRPr="00A40F4E">
        <w:rPr>
          <w:sz w:val="22"/>
          <w:szCs w:val="22"/>
        </w:rPr>
        <w:t xml:space="preserve"> Care</w:t>
      </w:r>
      <w:r w:rsidR="00105BA4" w:rsidRPr="00A40F4E">
        <w:rPr>
          <w:sz w:val="22"/>
          <w:szCs w:val="22"/>
        </w:rPr>
        <w:t xml:space="preserve"> </w:t>
      </w:r>
      <w:proofErr w:type="gramStart"/>
      <w:r w:rsidRPr="00A40F4E">
        <w:rPr>
          <w:sz w:val="22"/>
          <w:szCs w:val="22"/>
        </w:rPr>
        <w:t>U</w:t>
      </w:r>
      <w:r w:rsidR="00105BA4" w:rsidRPr="00A40F4E">
        <w:rPr>
          <w:sz w:val="22"/>
          <w:szCs w:val="22"/>
        </w:rPr>
        <w:t>nit</w:t>
      </w:r>
      <w:r w:rsidRPr="00A40F4E">
        <w:rPr>
          <w:sz w:val="22"/>
          <w:szCs w:val="22"/>
        </w:rPr>
        <w:t>, but</w:t>
      </w:r>
      <w:proofErr w:type="gramEnd"/>
      <w:r w:rsidRPr="00A40F4E">
        <w:rPr>
          <w:sz w:val="22"/>
          <w:szCs w:val="22"/>
        </w:rPr>
        <w:t xml:space="preserve"> could be considered on a case by case basis</w:t>
      </w:r>
      <w:r w:rsidR="00105BA4" w:rsidRPr="00A40F4E">
        <w:rPr>
          <w:sz w:val="22"/>
          <w:szCs w:val="22"/>
        </w:rPr>
        <w:t xml:space="preserve">. </w:t>
      </w:r>
      <w:r w:rsidR="008C701C" w:rsidRPr="00A40F4E">
        <w:rPr>
          <w:sz w:val="22"/>
          <w:szCs w:val="22"/>
        </w:rPr>
        <w:t xml:space="preserve"> </w:t>
      </w:r>
    </w:p>
    <w:p w14:paraId="06FC8A12" w14:textId="77777777" w:rsidR="001B27A4" w:rsidRPr="00A40F4E" w:rsidRDefault="006A3D0C" w:rsidP="001B27A4">
      <w:pPr>
        <w:pStyle w:val="Footer"/>
        <w:numPr>
          <w:ilvl w:val="1"/>
          <w:numId w:val="30"/>
        </w:numPr>
        <w:tabs>
          <w:tab w:val="clear" w:pos="4320"/>
          <w:tab w:val="clear" w:pos="8640"/>
          <w:tab w:val="left" w:pos="540"/>
        </w:tabs>
        <w:jc w:val="both"/>
        <w:rPr>
          <w:sz w:val="22"/>
          <w:szCs w:val="22"/>
          <w:u w:val="single"/>
        </w:rPr>
      </w:pPr>
      <w:r w:rsidRPr="00A40F4E">
        <w:rPr>
          <w:sz w:val="22"/>
          <w:szCs w:val="22"/>
        </w:rPr>
        <w:t>Position the patient to promote comfort, maintain proper body alignment</w:t>
      </w:r>
      <w:r w:rsidR="00D91872" w:rsidRPr="00A40F4E">
        <w:rPr>
          <w:sz w:val="22"/>
          <w:szCs w:val="22"/>
        </w:rPr>
        <w:t>,</w:t>
      </w:r>
      <w:r w:rsidRPr="00A40F4E">
        <w:rPr>
          <w:sz w:val="22"/>
          <w:szCs w:val="22"/>
        </w:rPr>
        <w:t xml:space="preserve"> and prevent aspiration.</w:t>
      </w:r>
    </w:p>
    <w:p w14:paraId="06FC8A13" w14:textId="77777777" w:rsidR="001B27A4" w:rsidRPr="00A40F4E" w:rsidRDefault="006A3D0C" w:rsidP="001B27A4">
      <w:pPr>
        <w:pStyle w:val="Footer"/>
        <w:numPr>
          <w:ilvl w:val="1"/>
          <w:numId w:val="30"/>
        </w:numPr>
        <w:tabs>
          <w:tab w:val="clear" w:pos="4320"/>
          <w:tab w:val="clear" w:pos="8640"/>
          <w:tab w:val="left" w:pos="540"/>
        </w:tabs>
        <w:jc w:val="both"/>
        <w:rPr>
          <w:sz w:val="22"/>
          <w:szCs w:val="22"/>
          <w:u w:val="single"/>
        </w:rPr>
      </w:pPr>
      <w:r w:rsidRPr="00A40F4E">
        <w:rPr>
          <w:sz w:val="22"/>
          <w:szCs w:val="22"/>
        </w:rPr>
        <w:t>Apply restraint while explaining the reason for application to patient and/or family members as feasible to decrease anxiety.</w:t>
      </w:r>
    </w:p>
    <w:p w14:paraId="06FC8A14" w14:textId="77777777" w:rsidR="001B27A4" w:rsidRPr="00A40F4E" w:rsidRDefault="006A3D0C" w:rsidP="001B27A4">
      <w:pPr>
        <w:pStyle w:val="Footer"/>
        <w:numPr>
          <w:ilvl w:val="2"/>
          <w:numId w:val="30"/>
        </w:numPr>
        <w:tabs>
          <w:tab w:val="clear" w:pos="4320"/>
          <w:tab w:val="clear" w:pos="8640"/>
          <w:tab w:val="left" w:pos="540"/>
        </w:tabs>
        <w:jc w:val="both"/>
        <w:rPr>
          <w:sz w:val="22"/>
          <w:szCs w:val="22"/>
        </w:rPr>
      </w:pPr>
      <w:r w:rsidRPr="00A40F4E">
        <w:rPr>
          <w:sz w:val="22"/>
          <w:szCs w:val="22"/>
        </w:rPr>
        <w:t>Soft wrist/ankle: Do not interfere with flow of IV infusion or arterial line. Never use restraints proximal to an AV fistula or shunt.</w:t>
      </w:r>
    </w:p>
    <w:p w14:paraId="06FC8A15" w14:textId="77777777" w:rsidR="001B27A4" w:rsidRPr="00A40F4E" w:rsidRDefault="006A3D0C" w:rsidP="001B27A4">
      <w:pPr>
        <w:pStyle w:val="Footer"/>
        <w:numPr>
          <w:ilvl w:val="2"/>
          <w:numId w:val="30"/>
        </w:numPr>
        <w:tabs>
          <w:tab w:val="clear" w:pos="4320"/>
          <w:tab w:val="clear" w:pos="8640"/>
          <w:tab w:val="left" w:pos="540"/>
        </w:tabs>
        <w:jc w:val="both"/>
        <w:rPr>
          <w:sz w:val="22"/>
          <w:szCs w:val="22"/>
          <w:u w:val="single"/>
        </w:rPr>
      </w:pPr>
      <w:r w:rsidRPr="00A40F4E">
        <w:rPr>
          <w:sz w:val="22"/>
          <w:szCs w:val="22"/>
        </w:rPr>
        <w:t xml:space="preserve">Halter type:  Allow as much freedom of movement as possible while achieving the desired effect. Use pillows or rolled towels to assist in positioning to prevent pressure areas in immobile patients. </w:t>
      </w:r>
      <w:r w:rsidR="004F1945" w:rsidRPr="00A40F4E">
        <w:rPr>
          <w:sz w:val="22"/>
          <w:szCs w:val="22"/>
        </w:rPr>
        <w:t>Ensure</w:t>
      </w:r>
      <w:r w:rsidRPr="00A40F4E">
        <w:rPr>
          <w:sz w:val="22"/>
          <w:szCs w:val="22"/>
        </w:rPr>
        <w:t xml:space="preserve"> application is comfortable and does not interfere with breathing.</w:t>
      </w:r>
    </w:p>
    <w:p w14:paraId="06FC8A16" w14:textId="77777777" w:rsidR="001B27A4" w:rsidRPr="00A40F4E" w:rsidRDefault="006A3D0C" w:rsidP="001B27A4">
      <w:pPr>
        <w:pStyle w:val="Footer"/>
        <w:numPr>
          <w:ilvl w:val="1"/>
          <w:numId w:val="30"/>
        </w:numPr>
        <w:tabs>
          <w:tab w:val="clear" w:pos="4320"/>
          <w:tab w:val="clear" w:pos="8640"/>
          <w:tab w:val="left" w:pos="540"/>
        </w:tabs>
        <w:jc w:val="both"/>
        <w:rPr>
          <w:sz w:val="22"/>
          <w:szCs w:val="22"/>
          <w:u w:val="single"/>
        </w:rPr>
      </w:pPr>
      <w:r w:rsidRPr="00A40F4E">
        <w:rPr>
          <w:sz w:val="22"/>
          <w:szCs w:val="22"/>
        </w:rPr>
        <w:t>Secure restraint in such a manner that they are easily removed in the event of a fire or other emergency.</w:t>
      </w:r>
    </w:p>
    <w:p w14:paraId="06FC8A17" w14:textId="77777777" w:rsidR="001B27A4" w:rsidRPr="00A40F4E" w:rsidRDefault="006A3D0C" w:rsidP="001B27A4">
      <w:pPr>
        <w:pStyle w:val="Footer"/>
        <w:numPr>
          <w:ilvl w:val="1"/>
          <w:numId w:val="30"/>
        </w:numPr>
        <w:tabs>
          <w:tab w:val="clear" w:pos="4320"/>
          <w:tab w:val="clear" w:pos="8640"/>
          <w:tab w:val="left" w:pos="540"/>
        </w:tabs>
        <w:jc w:val="both"/>
        <w:rPr>
          <w:sz w:val="22"/>
          <w:szCs w:val="22"/>
          <w:u w:val="single"/>
        </w:rPr>
      </w:pPr>
      <w:r w:rsidRPr="00A40F4E">
        <w:rPr>
          <w:sz w:val="22"/>
          <w:szCs w:val="22"/>
        </w:rPr>
        <w:t>Restraints designed for bed use should be secured to a movable portion of the bed frame. (</w:t>
      </w:r>
      <w:proofErr w:type="gramStart"/>
      <w:r w:rsidRPr="00A40F4E">
        <w:rPr>
          <w:sz w:val="22"/>
          <w:szCs w:val="22"/>
        </w:rPr>
        <w:t>e.g.</w:t>
      </w:r>
      <w:proofErr w:type="gramEnd"/>
      <w:r w:rsidRPr="00A40F4E">
        <w:rPr>
          <w:sz w:val="22"/>
          <w:szCs w:val="22"/>
        </w:rPr>
        <w:t xml:space="preserve"> the portion which elevates the head). NEVER </w:t>
      </w:r>
      <w:r w:rsidR="004F1945" w:rsidRPr="00A40F4E">
        <w:rPr>
          <w:sz w:val="22"/>
          <w:szCs w:val="22"/>
        </w:rPr>
        <w:t>secure</w:t>
      </w:r>
      <w:r w:rsidRPr="00A40F4E">
        <w:rPr>
          <w:sz w:val="22"/>
          <w:szCs w:val="22"/>
        </w:rPr>
        <w:t xml:space="preserve"> the restraint to the mattress</w:t>
      </w:r>
      <w:r w:rsidR="00137DF3" w:rsidRPr="00A40F4E">
        <w:rPr>
          <w:sz w:val="22"/>
          <w:szCs w:val="22"/>
        </w:rPr>
        <w:t xml:space="preserve"> </w:t>
      </w:r>
      <w:r w:rsidRPr="00A40F4E">
        <w:rPr>
          <w:sz w:val="22"/>
          <w:szCs w:val="22"/>
        </w:rPr>
        <w:t>or fixed portion of the bed frame. Do not attach in the joints of the frame.</w:t>
      </w:r>
    </w:p>
    <w:p w14:paraId="06FC8A18" w14:textId="77777777" w:rsidR="001B27A4" w:rsidRPr="00A40F4E" w:rsidRDefault="006A3D0C" w:rsidP="001B27A4">
      <w:pPr>
        <w:pStyle w:val="Footer"/>
        <w:numPr>
          <w:ilvl w:val="1"/>
          <w:numId w:val="30"/>
        </w:numPr>
        <w:tabs>
          <w:tab w:val="clear" w:pos="4320"/>
          <w:tab w:val="clear" w:pos="8640"/>
          <w:tab w:val="left" w:pos="540"/>
        </w:tabs>
        <w:jc w:val="both"/>
        <w:rPr>
          <w:sz w:val="22"/>
          <w:szCs w:val="22"/>
          <w:u w:val="single"/>
        </w:rPr>
      </w:pPr>
      <w:r w:rsidRPr="00A40F4E">
        <w:rPr>
          <w:sz w:val="22"/>
          <w:szCs w:val="22"/>
        </w:rPr>
        <w:t xml:space="preserve">Always use a quick hitch release when </w:t>
      </w:r>
      <w:r w:rsidR="004F1945" w:rsidRPr="00A40F4E">
        <w:rPr>
          <w:sz w:val="22"/>
          <w:szCs w:val="22"/>
        </w:rPr>
        <w:t>securing</w:t>
      </w:r>
      <w:r w:rsidRPr="00A40F4E">
        <w:rPr>
          <w:sz w:val="22"/>
          <w:szCs w:val="22"/>
        </w:rPr>
        <w:t xml:space="preserve"> restraints.</w:t>
      </w:r>
    </w:p>
    <w:p w14:paraId="06FC8A19" w14:textId="77777777" w:rsidR="001B27A4" w:rsidRPr="00A40F4E" w:rsidRDefault="001B27A4" w:rsidP="001B27A4">
      <w:pPr>
        <w:pStyle w:val="Footer"/>
        <w:tabs>
          <w:tab w:val="clear" w:pos="4320"/>
          <w:tab w:val="clear" w:pos="8640"/>
          <w:tab w:val="left" w:pos="540"/>
        </w:tabs>
        <w:ind w:left="504"/>
        <w:jc w:val="both"/>
        <w:rPr>
          <w:sz w:val="12"/>
          <w:szCs w:val="12"/>
          <w:u w:val="single"/>
        </w:rPr>
      </w:pPr>
    </w:p>
    <w:p w14:paraId="06FC8A1A" w14:textId="77777777" w:rsidR="001B27A4" w:rsidRPr="00A40F4E" w:rsidRDefault="00735039" w:rsidP="001B27A4">
      <w:pPr>
        <w:pStyle w:val="Footer"/>
        <w:numPr>
          <w:ilvl w:val="0"/>
          <w:numId w:val="30"/>
        </w:numPr>
        <w:tabs>
          <w:tab w:val="clear" w:pos="4320"/>
          <w:tab w:val="clear" w:pos="8640"/>
          <w:tab w:val="left" w:pos="540"/>
        </w:tabs>
        <w:jc w:val="both"/>
        <w:rPr>
          <w:sz w:val="22"/>
          <w:szCs w:val="22"/>
          <w:u w:val="single"/>
        </w:rPr>
      </w:pPr>
      <w:r w:rsidRPr="00A40F4E">
        <w:rPr>
          <w:sz w:val="22"/>
          <w:szCs w:val="22"/>
        </w:rPr>
        <w:t>Documentation of Initiation/Application:</w:t>
      </w:r>
    </w:p>
    <w:p w14:paraId="06FC8A1B" w14:textId="77777777" w:rsidR="001B27A4" w:rsidRPr="00A40F4E" w:rsidRDefault="006A3D0C" w:rsidP="001B27A4">
      <w:pPr>
        <w:pStyle w:val="Footer"/>
        <w:numPr>
          <w:ilvl w:val="1"/>
          <w:numId w:val="30"/>
        </w:numPr>
        <w:tabs>
          <w:tab w:val="clear" w:pos="4320"/>
          <w:tab w:val="clear" w:pos="8640"/>
        </w:tabs>
        <w:jc w:val="both"/>
        <w:rPr>
          <w:sz w:val="22"/>
          <w:szCs w:val="22"/>
        </w:rPr>
      </w:pPr>
      <w:r w:rsidRPr="00A40F4E">
        <w:rPr>
          <w:sz w:val="22"/>
          <w:szCs w:val="22"/>
        </w:rPr>
        <w:t>Reason for restraint</w:t>
      </w:r>
    </w:p>
    <w:p w14:paraId="06FC8A1C" w14:textId="77777777" w:rsidR="001B27A4" w:rsidRPr="00A40F4E" w:rsidRDefault="006A3D0C" w:rsidP="001B27A4">
      <w:pPr>
        <w:pStyle w:val="Footer"/>
        <w:numPr>
          <w:ilvl w:val="1"/>
          <w:numId w:val="30"/>
        </w:numPr>
        <w:tabs>
          <w:tab w:val="clear" w:pos="4320"/>
          <w:tab w:val="clear" w:pos="8640"/>
        </w:tabs>
        <w:jc w:val="both"/>
        <w:rPr>
          <w:sz w:val="22"/>
          <w:szCs w:val="22"/>
        </w:rPr>
      </w:pPr>
      <w:r w:rsidRPr="00A40F4E">
        <w:rPr>
          <w:sz w:val="22"/>
          <w:szCs w:val="22"/>
        </w:rPr>
        <w:t>Less restrictive alternative measures attempted</w:t>
      </w:r>
    </w:p>
    <w:p w14:paraId="06FC8A1D" w14:textId="77777777" w:rsidR="001B27A4" w:rsidRPr="00A40F4E" w:rsidRDefault="006A3D0C" w:rsidP="001B27A4">
      <w:pPr>
        <w:pStyle w:val="Footer"/>
        <w:numPr>
          <w:ilvl w:val="1"/>
          <w:numId w:val="30"/>
        </w:numPr>
        <w:tabs>
          <w:tab w:val="clear" w:pos="4320"/>
          <w:tab w:val="clear" w:pos="8640"/>
        </w:tabs>
        <w:jc w:val="both"/>
        <w:rPr>
          <w:sz w:val="22"/>
          <w:szCs w:val="22"/>
        </w:rPr>
      </w:pPr>
      <w:r w:rsidRPr="00A40F4E">
        <w:rPr>
          <w:sz w:val="22"/>
          <w:szCs w:val="22"/>
        </w:rPr>
        <w:t>Type of restraint applied</w:t>
      </w:r>
    </w:p>
    <w:p w14:paraId="06FC8A1E" w14:textId="77777777" w:rsidR="001B27A4" w:rsidRPr="00A40F4E" w:rsidRDefault="006A3D0C" w:rsidP="001B27A4">
      <w:pPr>
        <w:pStyle w:val="Footer"/>
        <w:numPr>
          <w:ilvl w:val="1"/>
          <w:numId w:val="30"/>
        </w:numPr>
        <w:tabs>
          <w:tab w:val="clear" w:pos="4320"/>
          <w:tab w:val="clear" w:pos="8640"/>
        </w:tabs>
        <w:jc w:val="both"/>
        <w:rPr>
          <w:sz w:val="22"/>
          <w:szCs w:val="22"/>
        </w:rPr>
      </w:pPr>
      <w:r w:rsidRPr="00A40F4E">
        <w:rPr>
          <w:sz w:val="22"/>
          <w:szCs w:val="22"/>
        </w:rPr>
        <w:t>Time and date restraint applied</w:t>
      </w:r>
    </w:p>
    <w:p w14:paraId="06FC8A1F" w14:textId="77777777" w:rsidR="001B27A4" w:rsidRPr="00A40F4E" w:rsidRDefault="006A3D0C" w:rsidP="001B27A4">
      <w:pPr>
        <w:pStyle w:val="Footer"/>
        <w:numPr>
          <w:ilvl w:val="1"/>
          <w:numId w:val="30"/>
        </w:numPr>
        <w:tabs>
          <w:tab w:val="clear" w:pos="4320"/>
          <w:tab w:val="clear" w:pos="8640"/>
        </w:tabs>
        <w:jc w:val="both"/>
        <w:rPr>
          <w:sz w:val="22"/>
          <w:szCs w:val="22"/>
        </w:rPr>
      </w:pPr>
      <w:r w:rsidRPr="00A40F4E">
        <w:rPr>
          <w:sz w:val="22"/>
          <w:szCs w:val="22"/>
        </w:rPr>
        <w:t>Physician order obtained</w:t>
      </w:r>
    </w:p>
    <w:p w14:paraId="06FC8A20" w14:textId="77777777" w:rsidR="006A3D0C" w:rsidRPr="00A40F4E" w:rsidRDefault="006A3D0C" w:rsidP="001B27A4">
      <w:pPr>
        <w:pStyle w:val="Footer"/>
        <w:numPr>
          <w:ilvl w:val="1"/>
          <w:numId w:val="30"/>
        </w:numPr>
        <w:tabs>
          <w:tab w:val="clear" w:pos="4320"/>
          <w:tab w:val="clear" w:pos="8640"/>
        </w:tabs>
        <w:jc w:val="both"/>
        <w:rPr>
          <w:sz w:val="22"/>
          <w:szCs w:val="22"/>
        </w:rPr>
      </w:pPr>
      <w:r w:rsidRPr="00A40F4E">
        <w:rPr>
          <w:sz w:val="22"/>
          <w:szCs w:val="22"/>
        </w:rPr>
        <w:t>Patient and/or family education</w:t>
      </w:r>
    </w:p>
    <w:p w14:paraId="06FC8A21" w14:textId="77777777" w:rsidR="006A3D0C" w:rsidRPr="00A40F4E" w:rsidRDefault="006A3D0C" w:rsidP="006A3D0C">
      <w:pPr>
        <w:pStyle w:val="Footer"/>
        <w:tabs>
          <w:tab w:val="clear" w:pos="4320"/>
          <w:tab w:val="clear" w:pos="8640"/>
        </w:tabs>
        <w:jc w:val="both"/>
        <w:rPr>
          <w:sz w:val="12"/>
          <w:szCs w:val="12"/>
          <w:u w:val="single"/>
        </w:rPr>
      </w:pPr>
    </w:p>
    <w:p w14:paraId="06FC8A22" w14:textId="77777777" w:rsidR="00BA4E1D" w:rsidRPr="00A40F4E" w:rsidRDefault="00735039" w:rsidP="001B27A4">
      <w:pPr>
        <w:pStyle w:val="Footer"/>
        <w:numPr>
          <w:ilvl w:val="0"/>
          <w:numId w:val="30"/>
        </w:numPr>
        <w:tabs>
          <w:tab w:val="clear" w:pos="4320"/>
          <w:tab w:val="clear" w:pos="8640"/>
        </w:tabs>
        <w:jc w:val="both"/>
        <w:rPr>
          <w:sz w:val="22"/>
          <w:szCs w:val="22"/>
        </w:rPr>
      </w:pPr>
      <w:r w:rsidRPr="00A40F4E">
        <w:rPr>
          <w:sz w:val="22"/>
          <w:szCs w:val="22"/>
        </w:rPr>
        <w:t>Procedure</w:t>
      </w:r>
      <w:r w:rsidR="00BA4E1D" w:rsidRPr="00A40F4E">
        <w:rPr>
          <w:sz w:val="22"/>
          <w:szCs w:val="22"/>
        </w:rPr>
        <w:t>s</w:t>
      </w:r>
      <w:r w:rsidRPr="00A40F4E">
        <w:rPr>
          <w:sz w:val="22"/>
          <w:szCs w:val="22"/>
        </w:rPr>
        <w:t xml:space="preserve"> for Assessment, Intervention</w:t>
      </w:r>
      <w:r w:rsidR="004F1945" w:rsidRPr="00A40F4E">
        <w:rPr>
          <w:sz w:val="22"/>
          <w:szCs w:val="22"/>
        </w:rPr>
        <w:t>,</w:t>
      </w:r>
      <w:r w:rsidRPr="00A40F4E">
        <w:rPr>
          <w:sz w:val="22"/>
          <w:szCs w:val="22"/>
        </w:rPr>
        <w:t xml:space="preserve"> and Documentation:</w:t>
      </w:r>
      <w:r w:rsidR="001B27A4" w:rsidRPr="00A40F4E">
        <w:rPr>
          <w:sz w:val="22"/>
          <w:szCs w:val="22"/>
        </w:rPr>
        <w:t xml:space="preserve"> </w:t>
      </w:r>
    </w:p>
    <w:p w14:paraId="06FC8A23" w14:textId="77777777" w:rsidR="001B27A4" w:rsidRPr="00A40F4E" w:rsidRDefault="00BA4E1D" w:rsidP="00BA4E1D">
      <w:pPr>
        <w:pStyle w:val="Footer"/>
        <w:tabs>
          <w:tab w:val="clear" w:pos="4320"/>
          <w:tab w:val="clear" w:pos="8640"/>
        </w:tabs>
        <w:ind w:left="504"/>
        <w:jc w:val="both"/>
        <w:rPr>
          <w:sz w:val="22"/>
          <w:szCs w:val="22"/>
        </w:rPr>
      </w:pPr>
      <w:r w:rsidRPr="00A40F4E">
        <w:rPr>
          <w:sz w:val="22"/>
          <w:szCs w:val="22"/>
        </w:rPr>
        <w:t>S</w:t>
      </w:r>
      <w:r w:rsidR="00554470" w:rsidRPr="00A40F4E">
        <w:rPr>
          <w:sz w:val="22"/>
          <w:szCs w:val="22"/>
        </w:rPr>
        <w:t xml:space="preserve">ee </w:t>
      </w:r>
      <w:r w:rsidR="00DF50C3" w:rsidRPr="00A40F4E">
        <w:rPr>
          <w:sz w:val="22"/>
          <w:szCs w:val="22"/>
        </w:rPr>
        <w:t xml:space="preserve">the </w:t>
      </w:r>
      <w:r w:rsidR="00C75D7F" w:rsidRPr="00A40F4E">
        <w:rPr>
          <w:sz w:val="22"/>
          <w:szCs w:val="22"/>
        </w:rPr>
        <w:t>Restraint Assessment, Intervention, and Documentation</w:t>
      </w:r>
      <w:r w:rsidR="00DF50C3" w:rsidRPr="00A40F4E">
        <w:rPr>
          <w:sz w:val="22"/>
          <w:szCs w:val="22"/>
        </w:rPr>
        <w:t xml:space="preserve"> attachment </w:t>
      </w:r>
      <w:r w:rsidR="00C75D7F" w:rsidRPr="00A40F4E">
        <w:rPr>
          <w:sz w:val="22"/>
          <w:szCs w:val="22"/>
        </w:rPr>
        <w:t>(CLIN-477-AA).</w:t>
      </w:r>
    </w:p>
    <w:p w14:paraId="06FC8A24" w14:textId="77777777" w:rsidR="00BA4E1D" w:rsidRPr="00A40F4E" w:rsidRDefault="00BA4E1D" w:rsidP="00BA4E1D">
      <w:pPr>
        <w:pStyle w:val="ListParagraph"/>
        <w:tabs>
          <w:tab w:val="left" w:pos="540"/>
        </w:tabs>
        <w:ind w:left="504"/>
        <w:jc w:val="both"/>
        <w:rPr>
          <w:sz w:val="12"/>
          <w:szCs w:val="12"/>
        </w:rPr>
      </w:pPr>
    </w:p>
    <w:p w14:paraId="06FC8A25" w14:textId="77777777" w:rsidR="00BA4E1D" w:rsidRPr="00A40F4E" w:rsidRDefault="00735039">
      <w:pPr>
        <w:pStyle w:val="ListParagraph"/>
        <w:numPr>
          <w:ilvl w:val="0"/>
          <w:numId w:val="30"/>
        </w:numPr>
        <w:tabs>
          <w:tab w:val="left" w:pos="540"/>
        </w:tabs>
        <w:jc w:val="both"/>
        <w:rPr>
          <w:sz w:val="22"/>
          <w:szCs w:val="22"/>
        </w:rPr>
      </w:pPr>
      <w:r w:rsidRPr="00A40F4E">
        <w:rPr>
          <w:sz w:val="22"/>
          <w:szCs w:val="22"/>
        </w:rPr>
        <w:t>Reporting of Patient Deaths Associated with Restraint or Seclusion:</w:t>
      </w:r>
      <w:r w:rsidR="00DF50C3" w:rsidRPr="00A40F4E">
        <w:rPr>
          <w:sz w:val="22"/>
          <w:szCs w:val="22"/>
        </w:rPr>
        <w:t xml:space="preserve"> </w:t>
      </w:r>
    </w:p>
    <w:p w14:paraId="06FC8A26" w14:textId="77777777" w:rsidR="001B27A4" w:rsidRPr="00A40F4E" w:rsidRDefault="00735039" w:rsidP="00BA4E1D">
      <w:pPr>
        <w:pStyle w:val="ListParagraph"/>
        <w:tabs>
          <w:tab w:val="left" w:pos="540"/>
        </w:tabs>
        <w:ind w:left="504"/>
        <w:jc w:val="both"/>
        <w:rPr>
          <w:sz w:val="22"/>
          <w:szCs w:val="22"/>
        </w:rPr>
      </w:pPr>
      <w:r w:rsidRPr="00A40F4E">
        <w:rPr>
          <w:sz w:val="22"/>
          <w:szCs w:val="22"/>
        </w:rPr>
        <w:t>The hospital must report deaths associated with restraint or seclusion to its CMS Regional Office no later than the close of business the next business day following knowledge of the patient’s death</w:t>
      </w:r>
      <w:r w:rsidR="00DF50C3" w:rsidRPr="00A40F4E">
        <w:rPr>
          <w:sz w:val="22"/>
          <w:szCs w:val="22"/>
        </w:rPr>
        <w:t>.</w:t>
      </w:r>
    </w:p>
    <w:p w14:paraId="06FC8A27" w14:textId="77777777" w:rsidR="001B27A4" w:rsidRPr="00A40F4E" w:rsidRDefault="001B27A4">
      <w:pPr>
        <w:tabs>
          <w:tab w:val="left" w:pos="540"/>
        </w:tabs>
        <w:ind w:left="504"/>
        <w:jc w:val="both"/>
        <w:rPr>
          <w:sz w:val="12"/>
          <w:szCs w:val="12"/>
        </w:rPr>
      </w:pPr>
    </w:p>
    <w:p w14:paraId="06FC8A28" w14:textId="77777777" w:rsidR="00BA4E1D" w:rsidRPr="00A40F4E" w:rsidRDefault="00735039">
      <w:pPr>
        <w:numPr>
          <w:ilvl w:val="0"/>
          <w:numId w:val="30"/>
        </w:numPr>
        <w:tabs>
          <w:tab w:val="left" w:pos="540"/>
        </w:tabs>
        <w:jc w:val="both"/>
        <w:rPr>
          <w:sz w:val="22"/>
          <w:szCs w:val="22"/>
        </w:rPr>
      </w:pPr>
      <w:r w:rsidRPr="00A40F4E">
        <w:rPr>
          <w:sz w:val="22"/>
          <w:szCs w:val="22"/>
        </w:rPr>
        <w:t>Performance Improvement:</w:t>
      </w:r>
      <w:r w:rsidR="00DF50C3" w:rsidRPr="00A40F4E">
        <w:rPr>
          <w:sz w:val="22"/>
          <w:szCs w:val="22"/>
        </w:rPr>
        <w:t xml:space="preserve"> </w:t>
      </w:r>
    </w:p>
    <w:p w14:paraId="06FC8A29" w14:textId="77777777" w:rsidR="001B27A4" w:rsidRPr="00A40F4E" w:rsidRDefault="00735039" w:rsidP="00BA4E1D">
      <w:pPr>
        <w:tabs>
          <w:tab w:val="left" w:pos="540"/>
        </w:tabs>
        <w:ind w:left="504"/>
        <w:jc w:val="both"/>
        <w:rPr>
          <w:sz w:val="22"/>
          <w:szCs w:val="22"/>
        </w:rPr>
      </w:pPr>
      <w:r w:rsidRPr="00A40F4E">
        <w:rPr>
          <w:sz w:val="22"/>
          <w:szCs w:val="22"/>
        </w:rPr>
        <w:t>Cabinet Peaks Medical Center shall identify opportunities to reduce the risks associated with restraint use through preventive strategies, alternatives</w:t>
      </w:r>
      <w:r w:rsidR="00DF50C3" w:rsidRPr="00A40F4E">
        <w:rPr>
          <w:sz w:val="22"/>
          <w:szCs w:val="22"/>
        </w:rPr>
        <w:t>,</w:t>
      </w:r>
      <w:r w:rsidRPr="00A40F4E">
        <w:rPr>
          <w:sz w:val="22"/>
          <w:szCs w:val="22"/>
        </w:rPr>
        <w:t xml:space="preserve"> and process improvement.</w:t>
      </w:r>
    </w:p>
    <w:p w14:paraId="06FC8A2A" w14:textId="77777777" w:rsidR="003B1809" w:rsidRPr="00A40F4E" w:rsidRDefault="003B1809" w:rsidP="00C96CB4">
      <w:pPr>
        <w:rPr>
          <w:b/>
          <w:bCs/>
          <w:sz w:val="12"/>
          <w:szCs w:val="12"/>
        </w:rPr>
      </w:pPr>
    </w:p>
    <w:p w14:paraId="06FC8A2B" w14:textId="77777777" w:rsidR="00BA4E1D" w:rsidRPr="00A40F4E" w:rsidRDefault="00BA4E1D" w:rsidP="00C96CB4">
      <w:pPr>
        <w:rPr>
          <w:b/>
          <w:bCs/>
          <w:sz w:val="22"/>
          <w:szCs w:val="22"/>
        </w:rPr>
      </w:pPr>
      <w:r w:rsidRPr="00A40F4E">
        <w:rPr>
          <w:b/>
          <w:bCs/>
          <w:sz w:val="22"/>
          <w:szCs w:val="22"/>
        </w:rPr>
        <w:t>Attachments:</w:t>
      </w:r>
    </w:p>
    <w:p w14:paraId="06FC8A2C" w14:textId="77777777" w:rsidR="00BA4E1D" w:rsidRPr="00A40F4E" w:rsidRDefault="00BA4E1D" w:rsidP="00C96CB4">
      <w:pPr>
        <w:rPr>
          <w:bCs/>
          <w:sz w:val="22"/>
          <w:szCs w:val="22"/>
        </w:rPr>
      </w:pPr>
      <w:r w:rsidRPr="00A40F4E">
        <w:rPr>
          <w:bCs/>
          <w:sz w:val="22"/>
          <w:szCs w:val="22"/>
        </w:rPr>
        <w:t>CLIN-477-AA Restraint Assessment, Interventions, and Documentation</w:t>
      </w:r>
    </w:p>
    <w:p w14:paraId="06FC8A2D" w14:textId="77777777" w:rsidR="00BA4E1D" w:rsidRPr="00A40F4E" w:rsidRDefault="00BA4E1D" w:rsidP="00C96CB4">
      <w:pPr>
        <w:rPr>
          <w:b/>
          <w:bCs/>
          <w:sz w:val="12"/>
          <w:szCs w:val="12"/>
        </w:rPr>
      </w:pPr>
    </w:p>
    <w:p w14:paraId="06FC8A2E" w14:textId="77777777" w:rsidR="00034F6C" w:rsidRPr="00A40F4E" w:rsidRDefault="00034F6C" w:rsidP="00C96CB4">
      <w:pPr>
        <w:rPr>
          <w:b/>
          <w:bCs/>
          <w:sz w:val="22"/>
          <w:szCs w:val="22"/>
        </w:rPr>
      </w:pPr>
      <w:r w:rsidRPr="00A40F4E">
        <w:rPr>
          <w:b/>
          <w:bCs/>
          <w:sz w:val="22"/>
          <w:szCs w:val="22"/>
        </w:rPr>
        <w:t>Forms:</w:t>
      </w:r>
    </w:p>
    <w:p w14:paraId="06FC8A2F" w14:textId="77777777" w:rsidR="00532CBF" w:rsidRPr="00A40F4E" w:rsidRDefault="00532CBF" w:rsidP="00C96CB4">
      <w:pPr>
        <w:rPr>
          <w:bCs/>
          <w:sz w:val="22"/>
          <w:szCs w:val="22"/>
        </w:rPr>
      </w:pPr>
      <w:r w:rsidRPr="00A40F4E">
        <w:rPr>
          <w:bCs/>
          <w:sz w:val="22"/>
          <w:szCs w:val="22"/>
        </w:rPr>
        <w:t>CLIN-477-F</w:t>
      </w:r>
      <w:r w:rsidR="00513E31" w:rsidRPr="00A40F4E">
        <w:rPr>
          <w:bCs/>
          <w:sz w:val="22"/>
          <w:szCs w:val="22"/>
        </w:rPr>
        <w:t>A</w:t>
      </w:r>
      <w:r w:rsidRPr="00A40F4E">
        <w:rPr>
          <w:bCs/>
          <w:sz w:val="22"/>
          <w:szCs w:val="22"/>
        </w:rPr>
        <w:t xml:space="preserve"> Restraint </w:t>
      </w:r>
      <w:r w:rsidR="006E61AD" w:rsidRPr="00A40F4E">
        <w:rPr>
          <w:bCs/>
          <w:sz w:val="22"/>
          <w:szCs w:val="22"/>
        </w:rPr>
        <w:t>Initiation Flow Sheet</w:t>
      </w:r>
    </w:p>
    <w:p w14:paraId="06FC8A30" w14:textId="77777777" w:rsidR="00034F6C" w:rsidRPr="00A40F4E" w:rsidRDefault="00F017BE" w:rsidP="00C96CB4">
      <w:pPr>
        <w:rPr>
          <w:bCs/>
          <w:sz w:val="22"/>
          <w:szCs w:val="22"/>
        </w:rPr>
      </w:pPr>
      <w:r w:rsidRPr="00A40F4E">
        <w:rPr>
          <w:bCs/>
          <w:sz w:val="22"/>
          <w:szCs w:val="22"/>
        </w:rPr>
        <w:t>CLIN-477</w:t>
      </w:r>
      <w:r w:rsidR="00047E0B" w:rsidRPr="00A40F4E">
        <w:rPr>
          <w:bCs/>
          <w:sz w:val="22"/>
          <w:szCs w:val="22"/>
        </w:rPr>
        <w:t>-F</w:t>
      </w:r>
      <w:r w:rsidR="00513E31" w:rsidRPr="00A40F4E">
        <w:rPr>
          <w:bCs/>
          <w:sz w:val="22"/>
          <w:szCs w:val="22"/>
        </w:rPr>
        <w:t>B</w:t>
      </w:r>
      <w:r w:rsidR="00047E0B" w:rsidRPr="00A40F4E">
        <w:rPr>
          <w:bCs/>
          <w:sz w:val="22"/>
          <w:szCs w:val="22"/>
        </w:rPr>
        <w:t xml:space="preserve"> </w:t>
      </w:r>
      <w:r w:rsidR="00735039" w:rsidRPr="00A40F4E">
        <w:rPr>
          <w:bCs/>
          <w:sz w:val="22"/>
          <w:szCs w:val="22"/>
        </w:rPr>
        <w:t>Refusal of Restraints Against Medical Advice</w:t>
      </w:r>
    </w:p>
    <w:p w14:paraId="06FC8A31" w14:textId="77777777" w:rsidR="006E61AD" w:rsidRDefault="006E61AD" w:rsidP="00C96CB4">
      <w:pPr>
        <w:rPr>
          <w:bCs/>
          <w:sz w:val="22"/>
          <w:szCs w:val="22"/>
        </w:rPr>
      </w:pPr>
      <w:r w:rsidRPr="00A40F4E">
        <w:rPr>
          <w:bCs/>
          <w:sz w:val="22"/>
          <w:szCs w:val="22"/>
        </w:rPr>
        <w:t>CLIN-477-FC Restraint Assessment Flow Sheet</w:t>
      </w:r>
    </w:p>
    <w:p w14:paraId="06FC8A32" w14:textId="77777777" w:rsidR="00A40F4E" w:rsidRPr="00A40F4E" w:rsidRDefault="00A40F4E" w:rsidP="00C96CB4">
      <w:pPr>
        <w:rPr>
          <w:bCs/>
          <w:sz w:val="22"/>
          <w:szCs w:val="22"/>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
        <w:gridCol w:w="5665"/>
        <w:gridCol w:w="270"/>
        <w:gridCol w:w="270"/>
        <w:gridCol w:w="1509"/>
        <w:gridCol w:w="2246"/>
      </w:tblGrid>
      <w:tr w:rsidR="00DE65E6" w:rsidRPr="00792BE5" w14:paraId="06FC8A34" w14:textId="77777777" w:rsidTr="00554470">
        <w:trPr>
          <w:trHeight w:val="278"/>
          <w:jc w:val="center"/>
        </w:trPr>
        <w:tc>
          <w:tcPr>
            <w:tcW w:w="10253" w:type="dxa"/>
            <w:gridSpan w:val="6"/>
            <w:tcBorders>
              <w:left w:val="single" w:sz="4" w:space="0" w:color="auto"/>
              <w:bottom w:val="nil"/>
            </w:tcBorders>
            <w:vAlign w:val="bottom"/>
          </w:tcPr>
          <w:p w14:paraId="06FC8A33" w14:textId="77777777" w:rsidR="00DE65E6" w:rsidRPr="00792BE5" w:rsidRDefault="00DE65E6" w:rsidP="00554470">
            <w:pPr>
              <w:rPr>
                <w:sz w:val="22"/>
                <w:szCs w:val="22"/>
              </w:rPr>
            </w:pPr>
            <w:r w:rsidRPr="00792BE5">
              <w:rPr>
                <w:b/>
                <w:bCs/>
                <w:sz w:val="22"/>
                <w:szCs w:val="22"/>
              </w:rPr>
              <w:lastRenderedPageBreak/>
              <w:t>Rule/Cite/Tag:</w:t>
            </w:r>
            <w:r w:rsidRPr="00792BE5">
              <w:rPr>
                <w:sz w:val="22"/>
                <w:szCs w:val="22"/>
              </w:rPr>
              <w:t xml:space="preserve">  </w:t>
            </w:r>
          </w:p>
        </w:tc>
      </w:tr>
      <w:tr w:rsidR="00DE65E6" w:rsidRPr="00792BE5" w14:paraId="06FC8A37" w14:textId="77777777" w:rsidTr="00554470">
        <w:trPr>
          <w:trHeight w:val="277"/>
          <w:jc w:val="center"/>
        </w:trPr>
        <w:tc>
          <w:tcPr>
            <w:tcW w:w="10253" w:type="dxa"/>
            <w:gridSpan w:val="6"/>
            <w:tcBorders>
              <w:top w:val="nil"/>
              <w:left w:val="single" w:sz="4" w:space="0" w:color="auto"/>
              <w:bottom w:val="single" w:sz="4" w:space="0" w:color="auto"/>
            </w:tcBorders>
            <w:vAlign w:val="bottom"/>
          </w:tcPr>
          <w:p w14:paraId="06FC8A35" w14:textId="77777777" w:rsidR="00880604" w:rsidRDefault="00880604">
            <w:pPr>
              <w:tabs>
                <w:tab w:val="num" w:pos="540"/>
              </w:tabs>
              <w:rPr>
                <w:sz w:val="22"/>
                <w:szCs w:val="22"/>
              </w:rPr>
            </w:pPr>
            <w:r>
              <w:rPr>
                <w:sz w:val="22"/>
                <w:szCs w:val="22"/>
              </w:rPr>
              <w:t>CMS CAH Conditions of Participation (CoPs)§483.13 Tags C-0381 to C-0382</w:t>
            </w:r>
          </w:p>
          <w:p w14:paraId="06FC8A36" w14:textId="77777777" w:rsidR="006C4508" w:rsidRPr="00792BE5" w:rsidRDefault="00434508">
            <w:pPr>
              <w:tabs>
                <w:tab w:val="num" w:pos="540"/>
              </w:tabs>
              <w:rPr>
                <w:sz w:val="22"/>
                <w:szCs w:val="22"/>
              </w:rPr>
            </w:pPr>
            <w:r w:rsidRPr="00792BE5">
              <w:rPr>
                <w:sz w:val="22"/>
                <w:szCs w:val="22"/>
              </w:rPr>
              <w:t>CMS Hospital Conditions of Participation (CoPs)</w:t>
            </w:r>
            <w:r w:rsidR="00975BEC" w:rsidRPr="00792BE5">
              <w:rPr>
                <w:sz w:val="22"/>
                <w:szCs w:val="22"/>
              </w:rPr>
              <w:t>§</w:t>
            </w:r>
            <w:r w:rsidRPr="00792BE5">
              <w:rPr>
                <w:sz w:val="22"/>
                <w:szCs w:val="22"/>
              </w:rPr>
              <w:t xml:space="preserve">482.13 </w:t>
            </w:r>
            <w:r w:rsidR="00975BEC" w:rsidRPr="00792BE5">
              <w:rPr>
                <w:sz w:val="22"/>
                <w:szCs w:val="22"/>
              </w:rPr>
              <w:t>Tags</w:t>
            </w:r>
            <w:r w:rsidRPr="00792BE5">
              <w:rPr>
                <w:sz w:val="22"/>
                <w:szCs w:val="22"/>
              </w:rPr>
              <w:t xml:space="preserve"> A-0159</w:t>
            </w:r>
            <w:r w:rsidR="00975BEC" w:rsidRPr="00792BE5">
              <w:rPr>
                <w:sz w:val="22"/>
                <w:szCs w:val="22"/>
              </w:rPr>
              <w:t xml:space="preserve"> to A-0162, A-164 to A-0176, A-0178, A-0179, </w:t>
            </w:r>
            <w:r w:rsidR="003018AC" w:rsidRPr="00792BE5">
              <w:rPr>
                <w:sz w:val="22"/>
                <w:szCs w:val="22"/>
              </w:rPr>
              <w:t xml:space="preserve">A-0184 to A-0188, A-0194, A-0196, A-0199, A-0200 to A-0202, A-0204 to A-208, A-0213, A-0214 </w:t>
            </w:r>
            <w:r w:rsidR="007F7AB5" w:rsidRPr="00792BE5">
              <w:rPr>
                <w:sz w:val="22"/>
                <w:szCs w:val="22"/>
              </w:rPr>
              <w:t xml:space="preserve"> </w:t>
            </w:r>
          </w:p>
        </w:tc>
      </w:tr>
      <w:tr w:rsidR="00DE65E6" w:rsidRPr="00792BE5" w14:paraId="06FC8A39" w14:textId="77777777" w:rsidTr="00554470">
        <w:trPr>
          <w:trHeight w:val="278"/>
          <w:jc w:val="center"/>
        </w:trPr>
        <w:tc>
          <w:tcPr>
            <w:tcW w:w="10253" w:type="dxa"/>
            <w:gridSpan w:val="6"/>
            <w:tcBorders>
              <w:left w:val="single" w:sz="4" w:space="0" w:color="auto"/>
              <w:bottom w:val="nil"/>
            </w:tcBorders>
            <w:vAlign w:val="bottom"/>
          </w:tcPr>
          <w:p w14:paraId="06FC8A38" w14:textId="77777777" w:rsidR="00DE65E6" w:rsidRPr="00792BE5" w:rsidRDefault="00DE65E6" w:rsidP="00554470">
            <w:pPr>
              <w:rPr>
                <w:sz w:val="22"/>
                <w:szCs w:val="22"/>
              </w:rPr>
            </w:pPr>
            <w:r w:rsidRPr="00792BE5">
              <w:rPr>
                <w:b/>
                <w:bCs/>
                <w:sz w:val="22"/>
                <w:szCs w:val="22"/>
              </w:rPr>
              <w:t xml:space="preserve">Medical Center Policy Cross Reference: </w:t>
            </w:r>
            <w:r w:rsidRPr="00792BE5">
              <w:rPr>
                <w:sz w:val="22"/>
                <w:szCs w:val="22"/>
              </w:rPr>
              <w:t xml:space="preserve"> </w:t>
            </w:r>
          </w:p>
        </w:tc>
      </w:tr>
      <w:tr w:rsidR="00DE65E6" w:rsidRPr="00792BE5" w14:paraId="06FC8A3B" w14:textId="77777777" w:rsidTr="00554470">
        <w:trPr>
          <w:trHeight w:val="277"/>
          <w:jc w:val="center"/>
        </w:trPr>
        <w:tc>
          <w:tcPr>
            <w:tcW w:w="10253" w:type="dxa"/>
            <w:gridSpan w:val="6"/>
            <w:tcBorders>
              <w:top w:val="nil"/>
              <w:left w:val="single" w:sz="4" w:space="0" w:color="auto"/>
              <w:bottom w:val="single" w:sz="4" w:space="0" w:color="auto"/>
            </w:tcBorders>
            <w:vAlign w:val="bottom"/>
          </w:tcPr>
          <w:p w14:paraId="06FC8A3A" w14:textId="77777777" w:rsidR="00DE65E6" w:rsidRPr="00792BE5" w:rsidRDefault="00BA4E1D" w:rsidP="00554470">
            <w:pPr>
              <w:rPr>
                <w:b/>
                <w:bCs/>
                <w:sz w:val="22"/>
                <w:szCs w:val="22"/>
              </w:rPr>
            </w:pPr>
            <w:r w:rsidRPr="00792BE5">
              <w:rPr>
                <w:sz w:val="22"/>
                <w:szCs w:val="22"/>
              </w:rPr>
              <w:t>Nursing Flow Sheet (AC-100-FA)</w:t>
            </w:r>
          </w:p>
        </w:tc>
      </w:tr>
      <w:tr w:rsidR="00DE65E6" w:rsidRPr="00792BE5" w14:paraId="06FC8A3D" w14:textId="77777777" w:rsidTr="00554470">
        <w:trPr>
          <w:trHeight w:val="278"/>
          <w:jc w:val="center"/>
        </w:trPr>
        <w:tc>
          <w:tcPr>
            <w:tcW w:w="10253" w:type="dxa"/>
            <w:gridSpan w:val="6"/>
            <w:tcBorders>
              <w:left w:val="single" w:sz="4" w:space="0" w:color="auto"/>
              <w:bottom w:val="nil"/>
            </w:tcBorders>
            <w:vAlign w:val="bottom"/>
          </w:tcPr>
          <w:p w14:paraId="06FC8A3C" w14:textId="77777777" w:rsidR="00DE65E6" w:rsidRPr="00792BE5" w:rsidRDefault="00DE65E6" w:rsidP="00554470">
            <w:pPr>
              <w:rPr>
                <w:b/>
                <w:bCs/>
                <w:sz w:val="22"/>
                <w:szCs w:val="22"/>
              </w:rPr>
            </w:pPr>
            <w:r w:rsidRPr="00792BE5">
              <w:rPr>
                <w:b/>
                <w:sz w:val="22"/>
                <w:szCs w:val="22"/>
              </w:rPr>
              <w:t>List Historical Policy Version Dates:</w:t>
            </w:r>
          </w:p>
        </w:tc>
      </w:tr>
      <w:tr w:rsidR="00DE65E6" w:rsidRPr="00792BE5" w14:paraId="06FC8A40" w14:textId="77777777" w:rsidTr="00554470">
        <w:trPr>
          <w:trHeight w:val="277"/>
          <w:jc w:val="center"/>
        </w:trPr>
        <w:tc>
          <w:tcPr>
            <w:tcW w:w="10253" w:type="dxa"/>
            <w:gridSpan w:val="6"/>
            <w:tcBorders>
              <w:top w:val="nil"/>
              <w:left w:val="single" w:sz="4" w:space="0" w:color="auto"/>
            </w:tcBorders>
            <w:vAlign w:val="bottom"/>
          </w:tcPr>
          <w:p w14:paraId="06FC8A3E" w14:textId="77777777" w:rsidR="00BA4E1D" w:rsidRPr="00792BE5" w:rsidRDefault="00BA4E1D" w:rsidP="0048665A">
            <w:pPr>
              <w:rPr>
                <w:sz w:val="22"/>
                <w:szCs w:val="22"/>
              </w:rPr>
            </w:pPr>
            <w:r w:rsidRPr="00792BE5">
              <w:rPr>
                <w:sz w:val="22"/>
                <w:szCs w:val="22"/>
              </w:rPr>
              <w:t>Restraint Management (AC-10208.5) 05/21/14.</w:t>
            </w:r>
          </w:p>
          <w:p w14:paraId="06FC8A3F" w14:textId="77777777" w:rsidR="00DE65E6" w:rsidRPr="00792BE5" w:rsidRDefault="00F017BE" w:rsidP="0048665A">
            <w:pPr>
              <w:rPr>
                <w:sz w:val="22"/>
                <w:szCs w:val="22"/>
              </w:rPr>
            </w:pPr>
            <w:r w:rsidRPr="00792BE5">
              <w:rPr>
                <w:sz w:val="22"/>
                <w:szCs w:val="22"/>
              </w:rPr>
              <w:t xml:space="preserve">Restraint Management Protocol (AC-10208.6) </w:t>
            </w:r>
            <w:r w:rsidR="004A1280" w:rsidRPr="00792BE5">
              <w:rPr>
                <w:sz w:val="22"/>
                <w:szCs w:val="22"/>
              </w:rPr>
              <w:t>07/17/08, 10/15/09</w:t>
            </w:r>
            <w:r w:rsidR="00B3456B" w:rsidRPr="00792BE5">
              <w:rPr>
                <w:sz w:val="22"/>
                <w:szCs w:val="22"/>
              </w:rPr>
              <w:t>, 11/01/13</w:t>
            </w:r>
            <w:r w:rsidRPr="00792BE5">
              <w:rPr>
                <w:sz w:val="22"/>
                <w:szCs w:val="22"/>
              </w:rPr>
              <w:t>.</w:t>
            </w:r>
          </w:p>
        </w:tc>
      </w:tr>
      <w:tr w:rsidR="00DE65E6" w:rsidRPr="00792BE5" w14:paraId="06FC8A43" w14:textId="77777777" w:rsidTr="00BA4E1D">
        <w:trPr>
          <w:trHeight w:val="584"/>
          <w:jc w:val="center"/>
        </w:trPr>
        <w:tc>
          <w:tcPr>
            <w:tcW w:w="6228" w:type="dxa"/>
            <w:gridSpan w:val="3"/>
            <w:tcBorders>
              <w:left w:val="single" w:sz="4" w:space="0" w:color="auto"/>
              <w:bottom w:val="nil"/>
            </w:tcBorders>
          </w:tcPr>
          <w:p w14:paraId="06FC8A41" w14:textId="77777777" w:rsidR="00DE65E6" w:rsidRPr="00792BE5" w:rsidRDefault="00735039" w:rsidP="00554470">
            <w:pPr>
              <w:spacing w:before="120"/>
              <w:rPr>
                <w:b/>
                <w:sz w:val="22"/>
                <w:szCs w:val="22"/>
              </w:rPr>
            </w:pPr>
            <w:r w:rsidRPr="00792BE5">
              <w:rPr>
                <w:b/>
                <w:sz w:val="22"/>
                <w:szCs w:val="22"/>
              </w:rPr>
              <w:t>Approved By:</w:t>
            </w:r>
          </w:p>
        </w:tc>
        <w:tc>
          <w:tcPr>
            <w:tcW w:w="4025" w:type="dxa"/>
            <w:gridSpan w:val="3"/>
            <w:tcBorders>
              <w:bottom w:val="nil"/>
            </w:tcBorders>
          </w:tcPr>
          <w:p w14:paraId="06FC8A42" w14:textId="77777777" w:rsidR="00DE65E6" w:rsidRPr="00792BE5" w:rsidRDefault="00735039" w:rsidP="00554470">
            <w:pPr>
              <w:spacing w:before="120"/>
              <w:rPr>
                <w:b/>
                <w:sz w:val="22"/>
                <w:szCs w:val="22"/>
              </w:rPr>
            </w:pPr>
            <w:r w:rsidRPr="00792BE5">
              <w:rPr>
                <w:b/>
                <w:sz w:val="22"/>
                <w:szCs w:val="22"/>
              </w:rPr>
              <w:t>Approval Date:</w:t>
            </w:r>
          </w:p>
        </w:tc>
      </w:tr>
      <w:tr w:rsidR="009E74BF" w:rsidRPr="00792BE5" w14:paraId="06FC8A4A" w14:textId="77777777" w:rsidTr="009E74BF">
        <w:tblPrEx>
          <w:tblLook w:val="04A0" w:firstRow="1" w:lastRow="0" w:firstColumn="1" w:lastColumn="0" w:noHBand="0" w:noVBand="1"/>
        </w:tblPrEx>
        <w:trPr>
          <w:trHeight w:val="412"/>
          <w:jc w:val="center"/>
        </w:trPr>
        <w:tc>
          <w:tcPr>
            <w:tcW w:w="293" w:type="dxa"/>
            <w:tcBorders>
              <w:top w:val="nil"/>
              <w:left w:val="single" w:sz="4" w:space="0" w:color="auto"/>
              <w:bottom w:val="nil"/>
              <w:right w:val="nil"/>
            </w:tcBorders>
            <w:vAlign w:val="bottom"/>
          </w:tcPr>
          <w:p w14:paraId="06FC8A44" w14:textId="77777777" w:rsidR="009E74BF" w:rsidRPr="00792BE5" w:rsidRDefault="009E74BF">
            <w:pPr>
              <w:rPr>
                <w:sz w:val="22"/>
                <w:szCs w:val="22"/>
              </w:rPr>
            </w:pPr>
          </w:p>
        </w:tc>
        <w:tc>
          <w:tcPr>
            <w:tcW w:w="5665" w:type="dxa"/>
            <w:tcBorders>
              <w:top w:val="nil"/>
              <w:left w:val="nil"/>
              <w:bottom w:val="nil"/>
              <w:right w:val="nil"/>
            </w:tcBorders>
            <w:vAlign w:val="bottom"/>
            <w:hideMark/>
          </w:tcPr>
          <w:p w14:paraId="06FC8A45" w14:textId="77777777" w:rsidR="009E74BF" w:rsidRPr="00792BE5" w:rsidRDefault="00A36479">
            <w:pPr>
              <w:rPr>
                <w:b/>
                <w:i/>
                <w:sz w:val="22"/>
                <w:szCs w:val="22"/>
              </w:rPr>
            </w:pPr>
            <w:r>
              <w:rPr>
                <w:b/>
                <w:i/>
                <w:sz w:val="22"/>
                <w:szCs w:val="22"/>
              </w:rPr>
              <w:t>See Hard Copy for Signature</w:t>
            </w:r>
          </w:p>
        </w:tc>
        <w:tc>
          <w:tcPr>
            <w:tcW w:w="270" w:type="dxa"/>
            <w:tcBorders>
              <w:top w:val="nil"/>
              <w:left w:val="nil"/>
              <w:bottom w:val="nil"/>
              <w:right w:val="single" w:sz="4" w:space="0" w:color="auto"/>
            </w:tcBorders>
            <w:vAlign w:val="bottom"/>
          </w:tcPr>
          <w:p w14:paraId="06FC8A46" w14:textId="77777777" w:rsidR="009E74BF" w:rsidRPr="00792BE5" w:rsidRDefault="009E74BF">
            <w:pPr>
              <w:rPr>
                <w:b/>
                <w:i/>
                <w:sz w:val="22"/>
                <w:szCs w:val="22"/>
              </w:rPr>
            </w:pPr>
          </w:p>
        </w:tc>
        <w:tc>
          <w:tcPr>
            <w:tcW w:w="270" w:type="dxa"/>
            <w:tcBorders>
              <w:top w:val="nil"/>
              <w:left w:val="single" w:sz="4" w:space="0" w:color="auto"/>
              <w:bottom w:val="nil"/>
              <w:right w:val="nil"/>
            </w:tcBorders>
            <w:vAlign w:val="bottom"/>
          </w:tcPr>
          <w:p w14:paraId="06FC8A47" w14:textId="77777777" w:rsidR="009E74BF" w:rsidRPr="00792BE5" w:rsidRDefault="009E74BF">
            <w:pPr>
              <w:rPr>
                <w:sz w:val="22"/>
                <w:szCs w:val="22"/>
              </w:rPr>
            </w:pPr>
          </w:p>
        </w:tc>
        <w:tc>
          <w:tcPr>
            <w:tcW w:w="1509" w:type="dxa"/>
            <w:tcBorders>
              <w:top w:val="nil"/>
              <w:left w:val="nil"/>
              <w:bottom w:val="single" w:sz="4" w:space="0" w:color="auto"/>
              <w:right w:val="nil"/>
            </w:tcBorders>
            <w:vAlign w:val="bottom"/>
            <w:hideMark/>
          </w:tcPr>
          <w:p w14:paraId="06FC8A48" w14:textId="77777777" w:rsidR="009E74BF" w:rsidRPr="00792BE5" w:rsidRDefault="0068406E">
            <w:pPr>
              <w:rPr>
                <w:sz w:val="22"/>
                <w:szCs w:val="22"/>
              </w:rPr>
            </w:pPr>
            <w:r>
              <w:rPr>
                <w:sz w:val="22"/>
                <w:szCs w:val="22"/>
              </w:rPr>
              <w:t>10/09/18</w:t>
            </w:r>
          </w:p>
        </w:tc>
        <w:tc>
          <w:tcPr>
            <w:tcW w:w="2246" w:type="dxa"/>
            <w:tcBorders>
              <w:top w:val="nil"/>
              <w:left w:val="nil"/>
              <w:bottom w:val="nil"/>
              <w:right w:val="single" w:sz="4" w:space="0" w:color="auto"/>
            </w:tcBorders>
            <w:vAlign w:val="bottom"/>
          </w:tcPr>
          <w:p w14:paraId="06FC8A49" w14:textId="77777777" w:rsidR="009E74BF" w:rsidRPr="00792BE5" w:rsidRDefault="009E74BF">
            <w:pPr>
              <w:rPr>
                <w:sz w:val="22"/>
                <w:szCs w:val="22"/>
              </w:rPr>
            </w:pPr>
          </w:p>
        </w:tc>
      </w:tr>
      <w:tr w:rsidR="009E74BF" w:rsidRPr="00792BE5" w14:paraId="06FC8A51" w14:textId="77777777" w:rsidTr="00BA4E1D">
        <w:tblPrEx>
          <w:tblLook w:val="04A0" w:firstRow="1" w:lastRow="0" w:firstColumn="1" w:lastColumn="0" w:noHBand="0" w:noVBand="1"/>
        </w:tblPrEx>
        <w:trPr>
          <w:trHeight w:val="476"/>
          <w:jc w:val="center"/>
        </w:trPr>
        <w:tc>
          <w:tcPr>
            <w:tcW w:w="293" w:type="dxa"/>
            <w:tcBorders>
              <w:top w:val="nil"/>
              <w:left w:val="single" w:sz="4" w:space="0" w:color="auto"/>
              <w:bottom w:val="nil"/>
              <w:right w:val="nil"/>
            </w:tcBorders>
          </w:tcPr>
          <w:p w14:paraId="06FC8A4B" w14:textId="77777777" w:rsidR="009E74BF" w:rsidRPr="00792BE5" w:rsidRDefault="009E74BF">
            <w:pPr>
              <w:rPr>
                <w:sz w:val="22"/>
                <w:szCs w:val="22"/>
              </w:rPr>
            </w:pPr>
          </w:p>
        </w:tc>
        <w:tc>
          <w:tcPr>
            <w:tcW w:w="5665" w:type="dxa"/>
            <w:tcBorders>
              <w:top w:val="single" w:sz="4" w:space="0" w:color="auto"/>
              <w:left w:val="nil"/>
              <w:bottom w:val="nil"/>
              <w:right w:val="nil"/>
            </w:tcBorders>
          </w:tcPr>
          <w:p w14:paraId="06FC8A4C" w14:textId="77777777" w:rsidR="009E74BF" w:rsidRPr="00792BE5" w:rsidRDefault="004C3C70" w:rsidP="001854E4">
            <w:pPr>
              <w:rPr>
                <w:sz w:val="22"/>
                <w:szCs w:val="22"/>
              </w:rPr>
            </w:pPr>
            <w:r w:rsidRPr="00792BE5">
              <w:rPr>
                <w:sz w:val="22"/>
                <w:szCs w:val="22"/>
              </w:rPr>
              <w:t>Anita Ivankovig, RN, Chief Operating Officer</w:t>
            </w:r>
            <w:r w:rsidR="00A40F4E">
              <w:rPr>
                <w:sz w:val="22"/>
                <w:szCs w:val="22"/>
              </w:rPr>
              <w:t xml:space="preserve"> &amp; Acting Emergency Services Manager</w:t>
            </w:r>
          </w:p>
        </w:tc>
        <w:tc>
          <w:tcPr>
            <w:tcW w:w="270" w:type="dxa"/>
            <w:tcBorders>
              <w:top w:val="nil"/>
              <w:left w:val="nil"/>
              <w:bottom w:val="nil"/>
              <w:right w:val="single" w:sz="4" w:space="0" w:color="auto"/>
            </w:tcBorders>
          </w:tcPr>
          <w:p w14:paraId="06FC8A4D" w14:textId="77777777" w:rsidR="009E74BF" w:rsidRPr="00792BE5" w:rsidRDefault="009E74BF">
            <w:pPr>
              <w:rPr>
                <w:sz w:val="22"/>
                <w:szCs w:val="22"/>
              </w:rPr>
            </w:pPr>
          </w:p>
        </w:tc>
        <w:tc>
          <w:tcPr>
            <w:tcW w:w="270" w:type="dxa"/>
            <w:tcBorders>
              <w:top w:val="nil"/>
              <w:left w:val="single" w:sz="4" w:space="0" w:color="auto"/>
              <w:bottom w:val="nil"/>
              <w:right w:val="nil"/>
            </w:tcBorders>
          </w:tcPr>
          <w:p w14:paraId="06FC8A4E" w14:textId="77777777" w:rsidR="009E74BF" w:rsidRPr="00792BE5" w:rsidRDefault="009E74BF">
            <w:pPr>
              <w:rPr>
                <w:sz w:val="22"/>
                <w:szCs w:val="22"/>
              </w:rPr>
            </w:pPr>
          </w:p>
        </w:tc>
        <w:tc>
          <w:tcPr>
            <w:tcW w:w="1509" w:type="dxa"/>
            <w:tcBorders>
              <w:top w:val="single" w:sz="4" w:space="0" w:color="auto"/>
              <w:left w:val="nil"/>
              <w:bottom w:val="nil"/>
              <w:right w:val="nil"/>
            </w:tcBorders>
          </w:tcPr>
          <w:p w14:paraId="06FC8A4F" w14:textId="77777777" w:rsidR="009E74BF" w:rsidRPr="00792BE5" w:rsidRDefault="009E74BF">
            <w:pPr>
              <w:rPr>
                <w:sz w:val="22"/>
                <w:szCs w:val="22"/>
              </w:rPr>
            </w:pPr>
          </w:p>
        </w:tc>
        <w:tc>
          <w:tcPr>
            <w:tcW w:w="2246" w:type="dxa"/>
            <w:tcBorders>
              <w:top w:val="nil"/>
              <w:left w:val="nil"/>
              <w:bottom w:val="nil"/>
              <w:right w:val="single" w:sz="4" w:space="0" w:color="auto"/>
            </w:tcBorders>
          </w:tcPr>
          <w:p w14:paraId="06FC8A50" w14:textId="77777777" w:rsidR="009E74BF" w:rsidRPr="00792BE5" w:rsidRDefault="009E74BF">
            <w:pPr>
              <w:rPr>
                <w:sz w:val="22"/>
                <w:szCs w:val="22"/>
              </w:rPr>
            </w:pPr>
          </w:p>
        </w:tc>
      </w:tr>
      <w:tr w:rsidR="007206D7" w:rsidRPr="00792BE5" w14:paraId="06FC8A58" w14:textId="77777777" w:rsidTr="007F50F1">
        <w:tblPrEx>
          <w:tblLook w:val="04A0" w:firstRow="1" w:lastRow="0" w:firstColumn="1" w:lastColumn="0" w:noHBand="0" w:noVBand="1"/>
        </w:tblPrEx>
        <w:trPr>
          <w:trHeight w:val="412"/>
          <w:jc w:val="center"/>
        </w:trPr>
        <w:tc>
          <w:tcPr>
            <w:tcW w:w="293" w:type="dxa"/>
            <w:tcBorders>
              <w:top w:val="nil"/>
              <w:left w:val="single" w:sz="4" w:space="0" w:color="auto"/>
              <w:bottom w:val="nil"/>
              <w:right w:val="nil"/>
            </w:tcBorders>
            <w:vAlign w:val="bottom"/>
          </w:tcPr>
          <w:p w14:paraId="06FC8A52" w14:textId="77777777" w:rsidR="007206D7" w:rsidRPr="00792BE5" w:rsidRDefault="007206D7" w:rsidP="007F50F1">
            <w:pPr>
              <w:rPr>
                <w:sz w:val="22"/>
                <w:szCs w:val="22"/>
              </w:rPr>
            </w:pPr>
          </w:p>
        </w:tc>
        <w:tc>
          <w:tcPr>
            <w:tcW w:w="5665" w:type="dxa"/>
            <w:tcBorders>
              <w:top w:val="nil"/>
              <w:left w:val="nil"/>
              <w:bottom w:val="nil"/>
              <w:right w:val="nil"/>
            </w:tcBorders>
            <w:vAlign w:val="bottom"/>
            <w:hideMark/>
          </w:tcPr>
          <w:p w14:paraId="06FC8A53" w14:textId="77777777" w:rsidR="007206D7" w:rsidRPr="00792BE5" w:rsidRDefault="00A36479" w:rsidP="007F50F1">
            <w:pPr>
              <w:rPr>
                <w:b/>
                <w:i/>
                <w:sz w:val="22"/>
                <w:szCs w:val="22"/>
              </w:rPr>
            </w:pPr>
            <w:r>
              <w:rPr>
                <w:b/>
                <w:i/>
                <w:sz w:val="22"/>
                <w:szCs w:val="22"/>
              </w:rPr>
              <w:t>See Hard Copy for Signature</w:t>
            </w:r>
          </w:p>
        </w:tc>
        <w:tc>
          <w:tcPr>
            <w:tcW w:w="270" w:type="dxa"/>
            <w:tcBorders>
              <w:top w:val="nil"/>
              <w:left w:val="nil"/>
              <w:bottom w:val="nil"/>
              <w:right w:val="single" w:sz="4" w:space="0" w:color="auto"/>
            </w:tcBorders>
            <w:vAlign w:val="bottom"/>
          </w:tcPr>
          <w:p w14:paraId="06FC8A54" w14:textId="77777777" w:rsidR="007206D7" w:rsidRPr="00792BE5" w:rsidRDefault="007206D7" w:rsidP="007F50F1">
            <w:pPr>
              <w:rPr>
                <w:b/>
                <w:i/>
                <w:sz w:val="22"/>
                <w:szCs w:val="22"/>
              </w:rPr>
            </w:pPr>
          </w:p>
        </w:tc>
        <w:tc>
          <w:tcPr>
            <w:tcW w:w="270" w:type="dxa"/>
            <w:tcBorders>
              <w:top w:val="nil"/>
              <w:left w:val="single" w:sz="4" w:space="0" w:color="auto"/>
              <w:bottom w:val="nil"/>
              <w:right w:val="nil"/>
            </w:tcBorders>
            <w:vAlign w:val="bottom"/>
          </w:tcPr>
          <w:p w14:paraId="06FC8A55" w14:textId="77777777" w:rsidR="007206D7" w:rsidRPr="00792BE5" w:rsidRDefault="007206D7" w:rsidP="007F50F1">
            <w:pPr>
              <w:rPr>
                <w:sz w:val="22"/>
                <w:szCs w:val="22"/>
              </w:rPr>
            </w:pPr>
          </w:p>
        </w:tc>
        <w:tc>
          <w:tcPr>
            <w:tcW w:w="1509" w:type="dxa"/>
            <w:tcBorders>
              <w:top w:val="nil"/>
              <w:left w:val="nil"/>
              <w:bottom w:val="single" w:sz="4" w:space="0" w:color="auto"/>
              <w:right w:val="nil"/>
            </w:tcBorders>
            <w:vAlign w:val="bottom"/>
            <w:hideMark/>
          </w:tcPr>
          <w:p w14:paraId="06FC8A56" w14:textId="77777777" w:rsidR="007206D7" w:rsidRPr="00792BE5" w:rsidRDefault="0068406E" w:rsidP="007F50F1">
            <w:pPr>
              <w:rPr>
                <w:sz w:val="22"/>
                <w:szCs w:val="22"/>
              </w:rPr>
            </w:pPr>
            <w:r>
              <w:rPr>
                <w:sz w:val="22"/>
                <w:szCs w:val="22"/>
              </w:rPr>
              <w:t>10/09/18</w:t>
            </w:r>
          </w:p>
        </w:tc>
        <w:tc>
          <w:tcPr>
            <w:tcW w:w="2246" w:type="dxa"/>
            <w:tcBorders>
              <w:top w:val="nil"/>
              <w:left w:val="nil"/>
              <w:bottom w:val="nil"/>
              <w:right w:val="single" w:sz="4" w:space="0" w:color="auto"/>
            </w:tcBorders>
            <w:vAlign w:val="bottom"/>
          </w:tcPr>
          <w:p w14:paraId="06FC8A57" w14:textId="77777777" w:rsidR="007206D7" w:rsidRPr="00792BE5" w:rsidRDefault="007206D7" w:rsidP="007F50F1">
            <w:pPr>
              <w:rPr>
                <w:sz w:val="22"/>
                <w:szCs w:val="22"/>
              </w:rPr>
            </w:pPr>
          </w:p>
        </w:tc>
      </w:tr>
      <w:tr w:rsidR="007206D7" w:rsidRPr="00792BE5" w14:paraId="06FC8A5F" w14:textId="77777777" w:rsidTr="007F50F1">
        <w:tblPrEx>
          <w:tblLook w:val="04A0" w:firstRow="1" w:lastRow="0" w:firstColumn="1" w:lastColumn="0" w:noHBand="0" w:noVBand="1"/>
        </w:tblPrEx>
        <w:trPr>
          <w:trHeight w:val="476"/>
          <w:jc w:val="center"/>
        </w:trPr>
        <w:tc>
          <w:tcPr>
            <w:tcW w:w="293" w:type="dxa"/>
            <w:tcBorders>
              <w:top w:val="nil"/>
              <w:left w:val="single" w:sz="4" w:space="0" w:color="auto"/>
              <w:bottom w:val="nil"/>
              <w:right w:val="nil"/>
            </w:tcBorders>
          </w:tcPr>
          <w:p w14:paraId="06FC8A59" w14:textId="77777777" w:rsidR="007206D7" w:rsidRPr="00792BE5" w:rsidRDefault="007206D7" w:rsidP="007F50F1">
            <w:pPr>
              <w:rPr>
                <w:sz w:val="22"/>
                <w:szCs w:val="22"/>
              </w:rPr>
            </w:pPr>
          </w:p>
        </w:tc>
        <w:tc>
          <w:tcPr>
            <w:tcW w:w="5665" w:type="dxa"/>
            <w:tcBorders>
              <w:top w:val="single" w:sz="4" w:space="0" w:color="auto"/>
              <w:left w:val="nil"/>
              <w:bottom w:val="nil"/>
              <w:right w:val="nil"/>
            </w:tcBorders>
          </w:tcPr>
          <w:p w14:paraId="06FC8A5A" w14:textId="77777777" w:rsidR="007206D7" w:rsidRPr="00792BE5" w:rsidRDefault="007206D7" w:rsidP="007F50F1">
            <w:pPr>
              <w:rPr>
                <w:sz w:val="22"/>
                <w:szCs w:val="22"/>
              </w:rPr>
            </w:pPr>
            <w:r w:rsidRPr="00792BE5">
              <w:rPr>
                <w:sz w:val="22"/>
                <w:szCs w:val="22"/>
              </w:rPr>
              <w:t>Laura Larson-Crismore, Quality Risk Management</w:t>
            </w:r>
          </w:p>
        </w:tc>
        <w:tc>
          <w:tcPr>
            <w:tcW w:w="270" w:type="dxa"/>
            <w:tcBorders>
              <w:top w:val="nil"/>
              <w:left w:val="nil"/>
              <w:bottom w:val="nil"/>
              <w:right w:val="single" w:sz="4" w:space="0" w:color="auto"/>
            </w:tcBorders>
          </w:tcPr>
          <w:p w14:paraId="06FC8A5B" w14:textId="77777777" w:rsidR="007206D7" w:rsidRPr="00792BE5" w:rsidRDefault="007206D7" w:rsidP="007F50F1">
            <w:pPr>
              <w:rPr>
                <w:sz w:val="22"/>
                <w:szCs w:val="22"/>
              </w:rPr>
            </w:pPr>
          </w:p>
        </w:tc>
        <w:tc>
          <w:tcPr>
            <w:tcW w:w="270" w:type="dxa"/>
            <w:tcBorders>
              <w:top w:val="nil"/>
              <w:left w:val="single" w:sz="4" w:space="0" w:color="auto"/>
              <w:bottom w:val="nil"/>
              <w:right w:val="nil"/>
            </w:tcBorders>
          </w:tcPr>
          <w:p w14:paraId="06FC8A5C" w14:textId="77777777" w:rsidR="007206D7" w:rsidRPr="00792BE5" w:rsidRDefault="007206D7" w:rsidP="007F50F1">
            <w:pPr>
              <w:rPr>
                <w:sz w:val="22"/>
                <w:szCs w:val="22"/>
              </w:rPr>
            </w:pPr>
          </w:p>
        </w:tc>
        <w:tc>
          <w:tcPr>
            <w:tcW w:w="1509" w:type="dxa"/>
            <w:tcBorders>
              <w:top w:val="single" w:sz="4" w:space="0" w:color="auto"/>
              <w:left w:val="nil"/>
              <w:bottom w:val="nil"/>
              <w:right w:val="nil"/>
            </w:tcBorders>
          </w:tcPr>
          <w:p w14:paraId="06FC8A5D" w14:textId="77777777" w:rsidR="007206D7" w:rsidRPr="00792BE5" w:rsidRDefault="007206D7" w:rsidP="007F50F1">
            <w:pPr>
              <w:rPr>
                <w:sz w:val="22"/>
                <w:szCs w:val="22"/>
              </w:rPr>
            </w:pPr>
          </w:p>
        </w:tc>
        <w:tc>
          <w:tcPr>
            <w:tcW w:w="2246" w:type="dxa"/>
            <w:tcBorders>
              <w:top w:val="nil"/>
              <w:left w:val="nil"/>
              <w:bottom w:val="nil"/>
              <w:right w:val="single" w:sz="4" w:space="0" w:color="auto"/>
            </w:tcBorders>
          </w:tcPr>
          <w:p w14:paraId="06FC8A5E" w14:textId="77777777" w:rsidR="007206D7" w:rsidRPr="00792BE5" w:rsidRDefault="007206D7" w:rsidP="007F50F1">
            <w:pPr>
              <w:rPr>
                <w:sz w:val="22"/>
                <w:szCs w:val="22"/>
              </w:rPr>
            </w:pPr>
          </w:p>
        </w:tc>
      </w:tr>
      <w:tr w:rsidR="004C3C70" w:rsidRPr="00792BE5" w14:paraId="06FC8A66" w14:textId="77777777" w:rsidTr="00554470">
        <w:tblPrEx>
          <w:tblLook w:val="04A0" w:firstRow="1" w:lastRow="0" w:firstColumn="1" w:lastColumn="0" w:noHBand="0" w:noVBand="1"/>
        </w:tblPrEx>
        <w:trPr>
          <w:trHeight w:val="412"/>
          <w:jc w:val="center"/>
        </w:trPr>
        <w:tc>
          <w:tcPr>
            <w:tcW w:w="293" w:type="dxa"/>
            <w:tcBorders>
              <w:top w:val="nil"/>
              <w:left w:val="single" w:sz="4" w:space="0" w:color="auto"/>
              <w:bottom w:val="nil"/>
              <w:right w:val="nil"/>
            </w:tcBorders>
            <w:vAlign w:val="bottom"/>
          </w:tcPr>
          <w:p w14:paraId="06FC8A60" w14:textId="77777777" w:rsidR="004C3C70" w:rsidRPr="00792BE5" w:rsidRDefault="004C3C70" w:rsidP="00554470">
            <w:pPr>
              <w:rPr>
                <w:sz w:val="22"/>
                <w:szCs w:val="22"/>
              </w:rPr>
            </w:pPr>
          </w:p>
        </w:tc>
        <w:tc>
          <w:tcPr>
            <w:tcW w:w="5665" w:type="dxa"/>
            <w:tcBorders>
              <w:top w:val="nil"/>
              <w:left w:val="nil"/>
              <w:bottom w:val="nil"/>
              <w:right w:val="nil"/>
            </w:tcBorders>
            <w:vAlign w:val="bottom"/>
            <w:hideMark/>
          </w:tcPr>
          <w:p w14:paraId="06FC8A61" w14:textId="77777777" w:rsidR="004C3C70" w:rsidRPr="00792BE5" w:rsidRDefault="00A36479" w:rsidP="00554470">
            <w:pPr>
              <w:rPr>
                <w:b/>
                <w:i/>
                <w:sz w:val="22"/>
                <w:szCs w:val="22"/>
              </w:rPr>
            </w:pPr>
            <w:r>
              <w:rPr>
                <w:b/>
                <w:i/>
                <w:sz w:val="22"/>
                <w:szCs w:val="22"/>
              </w:rPr>
              <w:t>See Hard Copy for Signature</w:t>
            </w:r>
          </w:p>
        </w:tc>
        <w:tc>
          <w:tcPr>
            <w:tcW w:w="270" w:type="dxa"/>
            <w:tcBorders>
              <w:top w:val="nil"/>
              <w:left w:val="nil"/>
              <w:bottom w:val="nil"/>
              <w:right w:val="single" w:sz="4" w:space="0" w:color="auto"/>
            </w:tcBorders>
            <w:vAlign w:val="bottom"/>
          </w:tcPr>
          <w:p w14:paraId="06FC8A62" w14:textId="77777777" w:rsidR="004C3C70" w:rsidRPr="00792BE5" w:rsidRDefault="004C3C70" w:rsidP="00554470">
            <w:pPr>
              <w:rPr>
                <w:b/>
                <w:i/>
                <w:sz w:val="22"/>
                <w:szCs w:val="22"/>
              </w:rPr>
            </w:pPr>
          </w:p>
        </w:tc>
        <w:tc>
          <w:tcPr>
            <w:tcW w:w="270" w:type="dxa"/>
            <w:tcBorders>
              <w:top w:val="nil"/>
              <w:left w:val="single" w:sz="4" w:space="0" w:color="auto"/>
              <w:bottom w:val="nil"/>
              <w:right w:val="nil"/>
            </w:tcBorders>
            <w:vAlign w:val="bottom"/>
          </w:tcPr>
          <w:p w14:paraId="06FC8A63" w14:textId="77777777" w:rsidR="004C3C70" w:rsidRPr="00792BE5" w:rsidRDefault="004C3C70" w:rsidP="00554470">
            <w:pPr>
              <w:rPr>
                <w:sz w:val="22"/>
                <w:szCs w:val="22"/>
              </w:rPr>
            </w:pPr>
          </w:p>
        </w:tc>
        <w:tc>
          <w:tcPr>
            <w:tcW w:w="1509" w:type="dxa"/>
            <w:tcBorders>
              <w:top w:val="nil"/>
              <w:left w:val="nil"/>
              <w:bottom w:val="single" w:sz="4" w:space="0" w:color="auto"/>
              <w:right w:val="nil"/>
            </w:tcBorders>
            <w:vAlign w:val="bottom"/>
            <w:hideMark/>
          </w:tcPr>
          <w:p w14:paraId="06FC8A64" w14:textId="77777777" w:rsidR="004C3C70" w:rsidRPr="00792BE5" w:rsidRDefault="0068406E" w:rsidP="00554470">
            <w:pPr>
              <w:rPr>
                <w:sz w:val="22"/>
                <w:szCs w:val="22"/>
              </w:rPr>
            </w:pPr>
            <w:r>
              <w:rPr>
                <w:sz w:val="22"/>
                <w:szCs w:val="22"/>
              </w:rPr>
              <w:t>10/09/18</w:t>
            </w:r>
          </w:p>
        </w:tc>
        <w:tc>
          <w:tcPr>
            <w:tcW w:w="2246" w:type="dxa"/>
            <w:tcBorders>
              <w:top w:val="nil"/>
              <w:left w:val="nil"/>
              <w:bottom w:val="nil"/>
              <w:right w:val="single" w:sz="4" w:space="0" w:color="auto"/>
            </w:tcBorders>
            <w:vAlign w:val="bottom"/>
          </w:tcPr>
          <w:p w14:paraId="06FC8A65" w14:textId="77777777" w:rsidR="004C3C70" w:rsidRPr="00792BE5" w:rsidRDefault="004C3C70" w:rsidP="00554470">
            <w:pPr>
              <w:rPr>
                <w:sz w:val="22"/>
                <w:szCs w:val="22"/>
              </w:rPr>
            </w:pPr>
          </w:p>
        </w:tc>
      </w:tr>
      <w:tr w:rsidR="004C3C70" w:rsidRPr="00792BE5" w14:paraId="06FC8A6D" w14:textId="77777777" w:rsidTr="00BA4E1D">
        <w:tblPrEx>
          <w:tblLook w:val="04A0" w:firstRow="1" w:lastRow="0" w:firstColumn="1" w:lastColumn="0" w:noHBand="0" w:noVBand="1"/>
        </w:tblPrEx>
        <w:trPr>
          <w:trHeight w:val="476"/>
          <w:jc w:val="center"/>
        </w:trPr>
        <w:tc>
          <w:tcPr>
            <w:tcW w:w="293" w:type="dxa"/>
            <w:tcBorders>
              <w:top w:val="nil"/>
              <w:left w:val="single" w:sz="4" w:space="0" w:color="auto"/>
              <w:bottom w:val="nil"/>
              <w:right w:val="nil"/>
            </w:tcBorders>
          </w:tcPr>
          <w:p w14:paraId="06FC8A67" w14:textId="77777777" w:rsidR="004C3C70" w:rsidRPr="00792BE5" w:rsidRDefault="004C3C70" w:rsidP="00554470">
            <w:pPr>
              <w:rPr>
                <w:sz w:val="22"/>
                <w:szCs w:val="22"/>
              </w:rPr>
            </w:pPr>
          </w:p>
        </w:tc>
        <w:tc>
          <w:tcPr>
            <w:tcW w:w="5665" w:type="dxa"/>
            <w:tcBorders>
              <w:top w:val="single" w:sz="4" w:space="0" w:color="auto"/>
              <w:left w:val="nil"/>
              <w:bottom w:val="nil"/>
              <w:right w:val="nil"/>
            </w:tcBorders>
          </w:tcPr>
          <w:p w14:paraId="06FC8A68" w14:textId="77777777" w:rsidR="004C3C70" w:rsidRPr="00792BE5" w:rsidRDefault="004C3C70" w:rsidP="00554470">
            <w:pPr>
              <w:rPr>
                <w:sz w:val="22"/>
                <w:szCs w:val="22"/>
              </w:rPr>
            </w:pPr>
            <w:r w:rsidRPr="00792BE5">
              <w:rPr>
                <w:sz w:val="22"/>
                <w:szCs w:val="22"/>
              </w:rPr>
              <w:t>Kimberlee Rebo, RN, Acute Care Manager</w:t>
            </w:r>
          </w:p>
        </w:tc>
        <w:tc>
          <w:tcPr>
            <w:tcW w:w="270" w:type="dxa"/>
            <w:tcBorders>
              <w:top w:val="nil"/>
              <w:left w:val="nil"/>
              <w:bottom w:val="nil"/>
              <w:right w:val="single" w:sz="4" w:space="0" w:color="auto"/>
            </w:tcBorders>
          </w:tcPr>
          <w:p w14:paraId="06FC8A69" w14:textId="77777777" w:rsidR="004C3C70" w:rsidRPr="00792BE5" w:rsidRDefault="004C3C70" w:rsidP="00554470">
            <w:pPr>
              <w:rPr>
                <w:sz w:val="22"/>
                <w:szCs w:val="22"/>
              </w:rPr>
            </w:pPr>
          </w:p>
        </w:tc>
        <w:tc>
          <w:tcPr>
            <w:tcW w:w="270" w:type="dxa"/>
            <w:tcBorders>
              <w:top w:val="nil"/>
              <w:left w:val="single" w:sz="4" w:space="0" w:color="auto"/>
              <w:bottom w:val="nil"/>
              <w:right w:val="nil"/>
            </w:tcBorders>
          </w:tcPr>
          <w:p w14:paraId="06FC8A6A" w14:textId="77777777" w:rsidR="004C3C70" w:rsidRPr="00792BE5" w:rsidRDefault="004C3C70" w:rsidP="00554470">
            <w:pPr>
              <w:rPr>
                <w:sz w:val="22"/>
                <w:szCs w:val="22"/>
              </w:rPr>
            </w:pPr>
          </w:p>
        </w:tc>
        <w:tc>
          <w:tcPr>
            <w:tcW w:w="1509" w:type="dxa"/>
            <w:tcBorders>
              <w:top w:val="single" w:sz="4" w:space="0" w:color="auto"/>
              <w:left w:val="nil"/>
              <w:bottom w:val="nil"/>
              <w:right w:val="nil"/>
            </w:tcBorders>
          </w:tcPr>
          <w:p w14:paraId="06FC8A6B" w14:textId="77777777" w:rsidR="004C3C70" w:rsidRPr="00792BE5" w:rsidRDefault="004C3C70" w:rsidP="00554470">
            <w:pPr>
              <w:rPr>
                <w:sz w:val="22"/>
                <w:szCs w:val="22"/>
              </w:rPr>
            </w:pPr>
          </w:p>
        </w:tc>
        <w:tc>
          <w:tcPr>
            <w:tcW w:w="2246" w:type="dxa"/>
            <w:tcBorders>
              <w:top w:val="nil"/>
              <w:left w:val="nil"/>
              <w:bottom w:val="nil"/>
              <w:right w:val="single" w:sz="4" w:space="0" w:color="auto"/>
            </w:tcBorders>
          </w:tcPr>
          <w:p w14:paraId="06FC8A6C" w14:textId="77777777" w:rsidR="004C3C70" w:rsidRPr="00792BE5" w:rsidRDefault="004C3C70" w:rsidP="00554470">
            <w:pPr>
              <w:rPr>
                <w:sz w:val="22"/>
                <w:szCs w:val="22"/>
              </w:rPr>
            </w:pPr>
          </w:p>
        </w:tc>
      </w:tr>
      <w:tr w:rsidR="001854E4" w:rsidRPr="00792BE5" w14:paraId="06FC8A74" w14:textId="77777777" w:rsidTr="001854E4">
        <w:tblPrEx>
          <w:tblLook w:val="04A0" w:firstRow="1" w:lastRow="0" w:firstColumn="1" w:lastColumn="0" w:noHBand="0" w:noVBand="1"/>
        </w:tblPrEx>
        <w:trPr>
          <w:trHeight w:val="412"/>
          <w:jc w:val="center"/>
        </w:trPr>
        <w:tc>
          <w:tcPr>
            <w:tcW w:w="293" w:type="dxa"/>
            <w:tcBorders>
              <w:top w:val="nil"/>
              <w:left w:val="single" w:sz="4" w:space="0" w:color="auto"/>
              <w:bottom w:val="nil"/>
              <w:right w:val="nil"/>
            </w:tcBorders>
            <w:vAlign w:val="bottom"/>
          </w:tcPr>
          <w:p w14:paraId="06FC8A6E" w14:textId="77777777" w:rsidR="001854E4" w:rsidRPr="00792BE5" w:rsidRDefault="001854E4" w:rsidP="00554470">
            <w:pPr>
              <w:rPr>
                <w:sz w:val="22"/>
                <w:szCs w:val="22"/>
              </w:rPr>
            </w:pPr>
          </w:p>
        </w:tc>
        <w:tc>
          <w:tcPr>
            <w:tcW w:w="5665" w:type="dxa"/>
            <w:tcBorders>
              <w:top w:val="nil"/>
              <w:left w:val="nil"/>
              <w:bottom w:val="nil"/>
              <w:right w:val="nil"/>
            </w:tcBorders>
            <w:vAlign w:val="bottom"/>
            <w:hideMark/>
          </w:tcPr>
          <w:p w14:paraId="06FC8A6F" w14:textId="77777777" w:rsidR="001854E4" w:rsidRPr="00792BE5" w:rsidRDefault="00A36479" w:rsidP="00554470">
            <w:pPr>
              <w:rPr>
                <w:b/>
                <w:i/>
                <w:sz w:val="22"/>
                <w:szCs w:val="22"/>
              </w:rPr>
            </w:pPr>
            <w:r>
              <w:rPr>
                <w:b/>
                <w:i/>
                <w:sz w:val="22"/>
                <w:szCs w:val="22"/>
              </w:rPr>
              <w:t>See Hard Copy for Signature</w:t>
            </w:r>
          </w:p>
        </w:tc>
        <w:tc>
          <w:tcPr>
            <w:tcW w:w="270" w:type="dxa"/>
            <w:tcBorders>
              <w:top w:val="nil"/>
              <w:left w:val="nil"/>
              <w:bottom w:val="nil"/>
              <w:right w:val="single" w:sz="4" w:space="0" w:color="auto"/>
            </w:tcBorders>
            <w:vAlign w:val="bottom"/>
          </w:tcPr>
          <w:p w14:paraId="06FC8A70" w14:textId="77777777" w:rsidR="001854E4" w:rsidRPr="00792BE5" w:rsidRDefault="001854E4" w:rsidP="00554470">
            <w:pPr>
              <w:rPr>
                <w:b/>
                <w:i/>
                <w:sz w:val="22"/>
                <w:szCs w:val="22"/>
              </w:rPr>
            </w:pPr>
          </w:p>
        </w:tc>
        <w:tc>
          <w:tcPr>
            <w:tcW w:w="270" w:type="dxa"/>
            <w:tcBorders>
              <w:top w:val="nil"/>
              <w:left w:val="single" w:sz="4" w:space="0" w:color="auto"/>
              <w:bottom w:val="nil"/>
              <w:right w:val="nil"/>
            </w:tcBorders>
            <w:vAlign w:val="bottom"/>
          </w:tcPr>
          <w:p w14:paraId="06FC8A71" w14:textId="77777777" w:rsidR="001854E4" w:rsidRPr="00792BE5" w:rsidRDefault="001854E4" w:rsidP="00554470">
            <w:pPr>
              <w:rPr>
                <w:sz w:val="22"/>
                <w:szCs w:val="22"/>
              </w:rPr>
            </w:pPr>
          </w:p>
        </w:tc>
        <w:tc>
          <w:tcPr>
            <w:tcW w:w="1509" w:type="dxa"/>
            <w:tcBorders>
              <w:top w:val="nil"/>
              <w:left w:val="nil"/>
              <w:bottom w:val="single" w:sz="4" w:space="0" w:color="auto"/>
              <w:right w:val="nil"/>
            </w:tcBorders>
            <w:vAlign w:val="bottom"/>
            <w:hideMark/>
          </w:tcPr>
          <w:p w14:paraId="06FC8A72" w14:textId="77777777" w:rsidR="001854E4" w:rsidRPr="00792BE5" w:rsidRDefault="0068406E" w:rsidP="00554470">
            <w:pPr>
              <w:rPr>
                <w:sz w:val="22"/>
                <w:szCs w:val="22"/>
              </w:rPr>
            </w:pPr>
            <w:r>
              <w:rPr>
                <w:sz w:val="22"/>
                <w:szCs w:val="22"/>
              </w:rPr>
              <w:t>10/09/18</w:t>
            </w:r>
          </w:p>
        </w:tc>
        <w:tc>
          <w:tcPr>
            <w:tcW w:w="2246" w:type="dxa"/>
            <w:tcBorders>
              <w:top w:val="nil"/>
              <w:left w:val="nil"/>
              <w:bottom w:val="nil"/>
              <w:right w:val="single" w:sz="4" w:space="0" w:color="auto"/>
            </w:tcBorders>
            <w:vAlign w:val="bottom"/>
          </w:tcPr>
          <w:p w14:paraId="06FC8A73" w14:textId="77777777" w:rsidR="001854E4" w:rsidRPr="00792BE5" w:rsidRDefault="001854E4" w:rsidP="00554470">
            <w:pPr>
              <w:rPr>
                <w:sz w:val="22"/>
                <w:szCs w:val="22"/>
              </w:rPr>
            </w:pPr>
          </w:p>
        </w:tc>
      </w:tr>
      <w:tr w:rsidR="001854E4" w:rsidRPr="00792BE5" w14:paraId="06FC8A7B" w14:textId="77777777" w:rsidTr="0021364C">
        <w:tblPrEx>
          <w:tblLook w:val="04A0" w:firstRow="1" w:lastRow="0" w:firstColumn="1" w:lastColumn="0" w:noHBand="0" w:noVBand="1"/>
        </w:tblPrEx>
        <w:trPr>
          <w:trHeight w:val="512"/>
          <w:jc w:val="center"/>
        </w:trPr>
        <w:tc>
          <w:tcPr>
            <w:tcW w:w="293" w:type="dxa"/>
            <w:tcBorders>
              <w:top w:val="nil"/>
              <w:left w:val="single" w:sz="4" w:space="0" w:color="auto"/>
              <w:bottom w:val="single" w:sz="4" w:space="0" w:color="auto"/>
              <w:right w:val="nil"/>
            </w:tcBorders>
          </w:tcPr>
          <w:p w14:paraId="06FC8A75" w14:textId="77777777" w:rsidR="001854E4" w:rsidRPr="00792BE5" w:rsidRDefault="001854E4" w:rsidP="00554470">
            <w:pPr>
              <w:rPr>
                <w:sz w:val="22"/>
                <w:szCs w:val="22"/>
              </w:rPr>
            </w:pPr>
          </w:p>
        </w:tc>
        <w:tc>
          <w:tcPr>
            <w:tcW w:w="5665" w:type="dxa"/>
            <w:tcBorders>
              <w:top w:val="single" w:sz="4" w:space="0" w:color="auto"/>
              <w:left w:val="nil"/>
              <w:bottom w:val="single" w:sz="4" w:space="0" w:color="auto"/>
              <w:right w:val="nil"/>
            </w:tcBorders>
            <w:hideMark/>
          </w:tcPr>
          <w:p w14:paraId="06FC8A76" w14:textId="77777777" w:rsidR="001854E4" w:rsidRPr="00792BE5" w:rsidRDefault="001D4313" w:rsidP="00554470">
            <w:pPr>
              <w:pStyle w:val="Footer"/>
              <w:tabs>
                <w:tab w:val="left" w:pos="720"/>
              </w:tabs>
              <w:rPr>
                <w:sz w:val="22"/>
                <w:szCs w:val="22"/>
              </w:rPr>
            </w:pPr>
            <w:r>
              <w:rPr>
                <w:sz w:val="22"/>
                <w:szCs w:val="22"/>
              </w:rPr>
              <w:t>Brian Bell, MD, Chief of the Medical Staff</w:t>
            </w:r>
          </w:p>
        </w:tc>
        <w:tc>
          <w:tcPr>
            <w:tcW w:w="270" w:type="dxa"/>
            <w:tcBorders>
              <w:top w:val="nil"/>
              <w:left w:val="nil"/>
              <w:bottom w:val="single" w:sz="4" w:space="0" w:color="auto"/>
              <w:right w:val="single" w:sz="4" w:space="0" w:color="auto"/>
            </w:tcBorders>
          </w:tcPr>
          <w:p w14:paraId="06FC8A77" w14:textId="77777777" w:rsidR="001854E4" w:rsidRPr="00792BE5" w:rsidRDefault="001854E4" w:rsidP="00554470">
            <w:pPr>
              <w:rPr>
                <w:sz w:val="22"/>
                <w:szCs w:val="22"/>
              </w:rPr>
            </w:pPr>
          </w:p>
        </w:tc>
        <w:tc>
          <w:tcPr>
            <w:tcW w:w="270" w:type="dxa"/>
            <w:tcBorders>
              <w:top w:val="nil"/>
              <w:left w:val="single" w:sz="4" w:space="0" w:color="auto"/>
              <w:bottom w:val="single" w:sz="4" w:space="0" w:color="auto"/>
              <w:right w:val="nil"/>
            </w:tcBorders>
          </w:tcPr>
          <w:p w14:paraId="06FC8A78" w14:textId="77777777" w:rsidR="001854E4" w:rsidRPr="00792BE5" w:rsidRDefault="001854E4" w:rsidP="00554470">
            <w:pPr>
              <w:rPr>
                <w:sz w:val="22"/>
                <w:szCs w:val="22"/>
              </w:rPr>
            </w:pPr>
          </w:p>
        </w:tc>
        <w:tc>
          <w:tcPr>
            <w:tcW w:w="1509" w:type="dxa"/>
            <w:tcBorders>
              <w:top w:val="single" w:sz="4" w:space="0" w:color="auto"/>
              <w:left w:val="nil"/>
              <w:bottom w:val="single" w:sz="4" w:space="0" w:color="auto"/>
              <w:right w:val="nil"/>
            </w:tcBorders>
          </w:tcPr>
          <w:p w14:paraId="06FC8A79" w14:textId="77777777" w:rsidR="001854E4" w:rsidRPr="00792BE5" w:rsidRDefault="001854E4" w:rsidP="00554470">
            <w:pPr>
              <w:rPr>
                <w:sz w:val="22"/>
                <w:szCs w:val="22"/>
              </w:rPr>
            </w:pPr>
          </w:p>
        </w:tc>
        <w:tc>
          <w:tcPr>
            <w:tcW w:w="2246" w:type="dxa"/>
            <w:tcBorders>
              <w:top w:val="nil"/>
              <w:left w:val="nil"/>
              <w:bottom w:val="single" w:sz="4" w:space="0" w:color="auto"/>
              <w:right w:val="single" w:sz="4" w:space="0" w:color="auto"/>
            </w:tcBorders>
          </w:tcPr>
          <w:p w14:paraId="06FC8A7A" w14:textId="77777777" w:rsidR="001854E4" w:rsidRPr="00792BE5" w:rsidRDefault="001854E4" w:rsidP="00554470">
            <w:pPr>
              <w:rPr>
                <w:sz w:val="22"/>
                <w:szCs w:val="22"/>
              </w:rPr>
            </w:pPr>
          </w:p>
        </w:tc>
      </w:tr>
    </w:tbl>
    <w:p w14:paraId="06FC8A7C" w14:textId="77777777" w:rsidR="00A36822" w:rsidRPr="00792BE5" w:rsidRDefault="00A36822" w:rsidP="00024AA8">
      <w:pPr>
        <w:spacing w:after="240"/>
        <w:rPr>
          <w:b/>
          <w:bCs/>
          <w:sz w:val="22"/>
          <w:szCs w:val="22"/>
          <w:u w:val="single"/>
        </w:rPr>
      </w:pPr>
    </w:p>
    <w:sectPr w:rsidR="00A36822" w:rsidRPr="00792BE5" w:rsidSect="00792BE5">
      <w:footerReference w:type="even" r:id="rId11"/>
      <w:footerReference w:type="default" r:id="rId12"/>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8A7F" w14:textId="77777777" w:rsidR="0097513E" w:rsidRDefault="0097513E">
      <w:r>
        <w:separator/>
      </w:r>
    </w:p>
  </w:endnote>
  <w:endnote w:type="continuationSeparator" w:id="0">
    <w:p w14:paraId="06FC8A80" w14:textId="77777777" w:rsidR="0097513E" w:rsidRDefault="0097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8A81" w14:textId="77777777" w:rsidR="00532CBF" w:rsidRDefault="000F532C">
    <w:pPr>
      <w:pStyle w:val="Footer"/>
      <w:framePr w:wrap="around" w:vAnchor="text" w:hAnchor="margin" w:xAlign="center" w:y="1"/>
      <w:rPr>
        <w:rStyle w:val="PageNumber"/>
      </w:rPr>
    </w:pPr>
    <w:r>
      <w:rPr>
        <w:rStyle w:val="PageNumber"/>
      </w:rPr>
      <w:fldChar w:fldCharType="begin"/>
    </w:r>
    <w:r w:rsidR="00532CBF">
      <w:rPr>
        <w:rStyle w:val="PageNumber"/>
      </w:rPr>
      <w:instrText xml:space="preserve">PAGE  </w:instrText>
    </w:r>
    <w:r>
      <w:rPr>
        <w:rStyle w:val="PageNumber"/>
      </w:rPr>
      <w:fldChar w:fldCharType="end"/>
    </w:r>
  </w:p>
  <w:p w14:paraId="06FC8A82" w14:textId="77777777" w:rsidR="00532CBF" w:rsidRDefault="00532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8A83" w14:textId="77777777" w:rsidR="00532CBF" w:rsidRDefault="00532CBF">
    <w:pPr>
      <w:pStyle w:val="Footer"/>
      <w:jc w:val="center"/>
      <w:rPr>
        <w:sz w:val="20"/>
        <w:szCs w:val="20"/>
      </w:rPr>
    </w:pPr>
    <w:r w:rsidRPr="004A73A6">
      <w:rPr>
        <w:sz w:val="20"/>
        <w:szCs w:val="20"/>
      </w:rPr>
      <w:t xml:space="preserve">Page </w:t>
    </w:r>
    <w:r w:rsidR="000F532C" w:rsidRPr="004A73A6">
      <w:rPr>
        <w:sz w:val="20"/>
        <w:szCs w:val="20"/>
      </w:rPr>
      <w:fldChar w:fldCharType="begin"/>
    </w:r>
    <w:r w:rsidRPr="004A73A6">
      <w:rPr>
        <w:sz w:val="20"/>
        <w:szCs w:val="20"/>
      </w:rPr>
      <w:instrText xml:space="preserve"> PAGE </w:instrText>
    </w:r>
    <w:r w:rsidR="000F532C" w:rsidRPr="004A73A6">
      <w:rPr>
        <w:sz w:val="20"/>
        <w:szCs w:val="20"/>
      </w:rPr>
      <w:fldChar w:fldCharType="separate"/>
    </w:r>
    <w:r w:rsidR="00A36479">
      <w:rPr>
        <w:noProof/>
        <w:sz w:val="20"/>
        <w:szCs w:val="20"/>
      </w:rPr>
      <w:t>5</w:t>
    </w:r>
    <w:r w:rsidR="000F532C" w:rsidRPr="004A73A6">
      <w:rPr>
        <w:sz w:val="20"/>
        <w:szCs w:val="20"/>
      </w:rPr>
      <w:fldChar w:fldCharType="end"/>
    </w:r>
    <w:r w:rsidRPr="004A73A6">
      <w:rPr>
        <w:sz w:val="20"/>
        <w:szCs w:val="20"/>
      </w:rPr>
      <w:t xml:space="preserve"> of </w:t>
    </w:r>
    <w:r w:rsidR="000F532C" w:rsidRPr="004A73A6">
      <w:rPr>
        <w:sz w:val="20"/>
        <w:szCs w:val="20"/>
      </w:rPr>
      <w:fldChar w:fldCharType="begin"/>
    </w:r>
    <w:r w:rsidRPr="004A73A6">
      <w:rPr>
        <w:sz w:val="20"/>
        <w:szCs w:val="20"/>
      </w:rPr>
      <w:instrText xml:space="preserve"> NUMPAGES </w:instrText>
    </w:r>
    <w:r w:rsidR="000F532C" w:rsidRPr="004A73A6">
      <w:rPr>
        <w:sz w:val="20"/>
        <w:szCs w:val="20"/>
      </w:rPr>
      <w:fldChar w:fldCharType="separate"/>
    </w:r>
    <w:r w:rsidR="00A36479">
      <w:rPr>
        <w:noProof/>
        <w:sz w:val="20"/>
        <w:szCs w:val="20"/>
      </w:rPr>
      <w:t>5</w:t>
    </w:r>
    <w:r w:rsidR="000F532C" w:rsidRPr="004A73A6">
      <w:rPr>
        <w:sz w:val="20"/>
        <w:szCs w:val="20"/>
      </w:rPr>
      <w:fldChar w:fldCharType="end"/>
    </w:r>
  </w:p>
  <w:p w14:paraId="06FC8A84" w14:textId="77777777" w:rsidR="00532CBF" w:rsidRPr="00B4207D" w:rsidRDefault="00F175CD" w:rsidP="00B4207D">
    <w:pPr>
      <w:jc w:val="center"/>
      <w:rPr>
        <w:sz w:val="20"/>
        <w:szCs w:val="20"/>
      </w:rPr>
    </w:pPr>
    <w:r>
      <w:rPr>
        <w:sz w:val="20"/>
        <w:szCs w:val="20"/>
      </w:rPr>
      <w:t>CL</w:t>
    </w:r>
    <w:r w:rsidR="00532CBF">
      <w:rPr>
        <w:sz w:val="20"/>
        <w:szCs w:val="20"/>
      </w:rPr>
      <w:t xml:space="preserve">IN-477 </w:t>
    </w:r>
    <w:r w:rsidR="00532CBF" w:rsidRPr="004A1280">
      <w:rPr>
        <w:sz w:val="20"/>
        <w:szCs w:val="20"/>
      </w:rPr>
      <w:t>Restraint Management</w:t>
    </w:r>
    <w:r w:rsidR="00A40F4E">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C8A7D" w14:textId="77777777" w:rsidR="0097513E" w:rsidRDefault="0097513E">
      <w:r>
        <w:separator/>
      </w:r>
    </w:p>
  </w:footnote>
  <w:footnote w:type="continuationSeparator" w:id="0">
    <w:p w14:paraId="06FC8A7E" w14:textId="77777777" w:rsidR="0097513E" w:rsidRDefault="00975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5386"/>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outline w:val="0"/>
        <w:shadow w:val="0"/>
        <w:emboss w:val="0"/>
        <w:imprint w:val="0"/>
        <w:vanish w:val="0"/>
        <w:sz w:val="22"/>
        <w:vertAlign w:val="base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outline w:val="0"/>
        <w:shadow w:val="0"/>
        <w:emboss w:val="0"/>
        <w:imprint w:val="0"/>
        <w:vanish w:val="0"/>
        <w:sz w:val="22"/>
        <w:vertAlign w:val="base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outline w:val="0"/>
        <w:shadow w:val="0"/>
        <w:emboss w:val="0"/>
        <w:imprint w:val="0"/>
        <w:vanish w:val="0"/>
        <w:sz w:val="22"/>
        <w:vertAlign w:val="base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1" w15:restartNumberingAfterBreak="0">
    <w:nsid w:val="0567764C"/>
    <w:multiLevelType w:val="hybridMultilevel"/>
    <w:tmpl w:val="2E7251BA"/>
    <w:lvl w:ilvl="0" w:tplc="D01E846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68D0"/>
    <w:multiLevelType w:val="multilevel"/>
    <w:tmpl w:val="0D582E2C"/>
    <w:lvl w:ilvl="0">
      <w:start w:val="1"/>
      <w:numFmt w:val="upperRoman"/>
      <w:lvlText w:val="%1."/>
      <w:lvlJc w:val="left"/>
      <w:pPr>
        <w:tabs>
          <w:tab w:val="num" w:pos="504"/>
        </w:tabs>
        <w:ind w:left="504" w:hanging="504"/>
      </w:pPr>
      <w:rPr>
        <w:rFonts w:ascii="Times New Roman" w:eastAsia="Times New Roman" w:hAnsi="Times New Roman" w:cs="Times New Roman"/>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outline w:val="0"/>
        <w:shadow w:val="0"/>
        <w:emboss w:val="0"/>
        <w:imprint w:val="0"/>
        <w:vanish w:val="0"/>
        <w:sz w:val="22"/>
        <w:vertAlign w:val="base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outline w:val="0"/>
        <w:shadow w:val="0"/>
        <w:emboss w:val="0"/>
        <w:imprint w:val="0"/>
        <w:vanish w:val="0"/>
        <w:sz w:val="22"/>
        <w:vertAlign w:val="base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outline w:val="0"/>
        <w:shadow w:val="0"/>
        <w:emboss w:val="0"/>
        <w:imprint w:val="0"/>
        <w:vanish w:val="0"/>
        <w:sz w:val="22"/>
        <w:vertAlign w:val="base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3" w15:restartNumberingAfterBreak="0">
    <w:nsid w:val="0755062C"/>
    <w:multiLevelType w:val="hybridMultilevel"/>
    <w:tmpl w:val="E3CE141C"/>
    <w:lvl w:ilvl="0" w:tplc="B4C45EDA">
      <w:start w:val="1"/>
      <w:numFmt w:val="upperLetter"/>
      <w:lvlText w:val="%1."/>
      <w:lvlJc w:val="left"/>
      <w:pPr>
        <w:tabs>
          <w:tab w:val="num" w:pos="720"/>
        </w:tabs>
        <w:ind w:left="720" w:hanging="360"/>
      </w:pPr>
      <w:rPr>
        <w:rFonts w:ascii="Times New Roman" w:eastAsia="Times New Roman" w:hAnsi="Times New Roman" w:cs="Times New Roman"/>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C21CB"/>
    <w:multiLevelType w:val="hybridMultilevel"/>
    <w:tmpl w:val="FA982A06"/>
    <w:lvl w:ilvl="0" w:tplc="512C873A">
      <w:start w:val="1"/>
      <w:numFmt w:val="upperLetter"/>
      <w:lvlText w:val="%1."/>
      <w:lvlJc w:val="left"/>
      <w:pPr>
        <w:tabs>
          <w:tab w:val="num" w:pos="720"/>
        </w:tabs>
        <w:ind w:left="720" w:hanging="360"/>
      </w:pPr>
      <w:rPr>
        <w:rFont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A6330"/>
    <w:multiLevelType w:val="hybridMultilevel"/>
    <w:tmpl w:val="E060558C"/>
    <w:lvl w:ilvl="0" w:tplc="9AD09D3E">
      <w:start w:val="1"/>
      <w:numFmt w:val="lowerLetter"/>
      <w:lvlText w:val="%1."/>
      <w:lvlJc w:val="left"/>
      <w:pPr>
        <w:tabs>
          <w:tab w:val="num" w:pos="1800"/>
        </w:tabs>
        <w:ind w:left="1800" w:hanging="360"/>
      </w:pPr>
      <w:rPr>
        <w:rFonts w:hint="default"/>
        <w:b w:val="0"/>
        <w:i w:val="0"/>
        <w:sz w:val="24"/>
      </w:rPr>
    </w:lvl>
    <w:lvl w:ilvl="1" w:tplc="0409000F">
      <w:start w:val="1"/>
      <w:numFmt w:val="decimal"/>
      <w:lvlText w:val="%2."/>
      <w:lvlJc w:val="left"/>
      <w:pPr>
        <w:tabs>
          <w:tab w:val="num" w:pos="2520"/>
        </w:tabs>
        <w:ind w:left="2520" w:hanging="360"/>
      </w:p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5B62A7C"/>
    <w:multiLevelType w:val="hybridMultilevel"/>
    <w:tmpl w:val="12102C50"/>
    <w:lvl w:ilvl="0" w:tplc="9AD09D3E">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E5E1A"/>
    <w:multiLevelType w:val="hybridMultilevel"/>
    <w:tmpl w:val="41301C32"/>
    <w:lvl w:ilvl="0" w:tplc="0409000F">
      <w:start w:val="1"/>
      <w:numFmt w:val="decimal"/>
      <w:lvlText w:val="%1."/>
      <w:lvlJc w:val="left"/>
      <w:pPr>
        <w:tabs>
          <w:tab w:val="num" w:pos="720"/>
        </w:tabs>
        <w:ind w:left="720" w:hanging="360"/>
      </w:pPr>
    </w:lvl>
    <w:lvl w:ilvl="1" w:tplc="F2263D0E">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EC2D09"/>
    <w:multiLevelType w:val="hybridMultilevel"/>
    <w:tmpl w:val="68782FE8"/>
    <w:lvl w:ilvl="0" w:tplc="4ACCC134">
      <w:start w:val="1"/>
      <w:numFmt w:val="decimal"/>
      <w:lvlText w:val="%1."/>
      <w:lvlJc w:val="left"/>
      <w:pPr>
        <w:tabs>
          <w:tab w:val="num" w:pos="720"/>
        </w:tabs>
        <w:ind w:left="720" w:hanging="360"/>
      </w:pPr>
      <w:rPr>
        <w:rFonts w:ascii="Times New Roman" w:eastAsia="Times New Roman" w:hAnsi="Times New Roman" w:cs="Times New Roman"/>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E94758"/>
    <w:multiLevelType w:val="hybridMultilevel"/>
    <w:tmpl w:val="A2A2A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25693"/>
    <w:multiLevelType w:val="hybridMultilevel"/>
    <w:tmpl w:val="82268B96"/>
    <w:lvl w:ilvl="0" w:tplc="7C4CD3A2">
      <w:start w:val="1"/>
      <w:numFmt w:val="upperLetter"/>
      <w:lvlText w:val="%1."/>
      <w:lvlJc w:val="left"/>
      <w:pPr>
        <w:tabs>
          <w:tab w:val="num" w:pos="1440"/>
        </w:tabs>
        <w:ind w:left="1440" w:hanging="360"/>
      </w:pPr>
      <w:rPr>
        <w:rFonts w:ascii="Times New Roman" w:eastAsia="Times New Roman" w:hAnsi="Times New Roman" w:cs="Times New Roman"/>
        <w:b w:val="0"/>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2415B42"/>
    <w:multiLevelType w:val="hybridMultilevel"/>
    <w:tmpl w:val="856A9F42"/>
    <w:lvl w:ilvl="0" w:tplc="9AD09D3E">
      <w:start w:val="1"/>
      <w:numFmt w:val="lowerLetter"/>
      <w:lvlText w:val="%1."/>
      <w:lvlJc w:val="left"/>
      <w:pPr>
        <w:ind w:left="1800" w:hanging="360"/>
      </w:pPr>
      <w:rPr>
        <w:rFonts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304AD9"/>
    <w:multiLevelType w:val="hybridMultilevel"/>
    <w:tmpl w:val="3A1A81A6"/>
    <w:lvl w:ilvl="0" w:tplc="512C873A">
      <w:start w:val="1"/>
      <w:numFmt w:val="upperLetter"/>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D916FB"/>
    <w:multiLevelType w:val="hybridMultilevel"/>
    <w:tmpl w:val="8B0838FE"/>
    <w:lvl w:ilvl="0" w:tplc="FA620E0E">
      <w:start w:val="1"/>
      <w:numFmt w:val="decimal"/>
      <w:lvlText w:val="%1."/>
      <w:lvlJc w:val="left"/>
      <w:pPr>
        <w:tabs>
          <w:tab w:val="num" w:pos="720"/>
        </w:tabs>
        <w:ind w:left="720" w:hanging="360"/>
      </w:pPr>
      <w:rPr>
        <w:rFonts w:ascii="Times New Roman" w:eastAsia="Times New Roman" w:hAnsi="Times New Roman" w:cs="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701F97"/>
    <w:multiLevelType w:val="hybridMultilevel"/>
    <w:tmpl w:val="2F5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724BE"/>
    <w:multiLevelType w:val="hybridMultilevel"/>
    <w:tmpl w:val="C058A182"/>
    <w:lvl w:ilvl="0" w:tplc="512C873A">
      <w:start w:val="1"/>
      <w:numFmt w:val="upperLetter"/>
      <w:lvlText w:val="%1."/>
      <w:lvlJc w:val="left"/>
      <w:pPr>
        <w:tabs>
          <w:tab w:val="num" w:pos="720"/>
        </w:tabs>
        <w:ind w:left="720" w:hanging="360"/>
      </w:pPr>
      <w:rPr>
        <w:rFonts w:hint="default"/>
        <w:b w:val="0"/>
        <w:i w:val="0"/>
        <w:sz w:val="24"/>
      </w:rPr>
    </w:lvl>
    <w:lvl w:ilvl="1" w:tplc="9AD09D3E">
      <w:start w:val="1"/>
      <w:numFmt w:val="lowerLetter"/>
      <w:lvlText w:val="%2."/>
      <w:lvlJc w:val="left"/>
      <w:pPr>
        <w:tabs>
          <w:tab w:val="num" w:pos="1440"/>
        </w:tabs>
        <w:ind w:left="1440" w:hanging="360"/>
      </w:pPr>
      <w:rPr>
        <w:rFonts w:hint="default"/>
        <w:b w:val="0"/>
        <w:i w:val="0"/>
        <w:sz w:val="24"/>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486422"/>
    <w:multiLevelType w:val="hybridMultilevel"/>
    <w:tmpl w:val="DB62FC5A"/>
    <w:lvl w:ilvl="0" w:tplc="D3A8785C">
      <w:start w:val="2"/>
      <w:numFmt w:val="decimal"/>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AC304F0"/>
    <w:multiLevelType w:val="hybridMultilevel"/>
    <w:tmpl w:val="2C24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3286C"/>
    <w:multiLevelType w:val="hybridMultilevel"/>
    <w:tmpl w:val="77CC7104"/>
    <w:lvl w:ilvl="0" w:tplc="9AD09D3E">
      <w:start w:val="1"/>
      <w:numFmt w:val="lowerLetter"/>
      <w:lvlText w:val="%1."/>
      <w:lvlJc w:val="left"/>
      <w:pPr>
        <w:tabs>
          <w:tab w:val="num" w:pos="1800"/>
        </w:tabs>
        <w:ind w:left="1800" w:hanging="360"/>
      </w:pPr>
      <w:rPr>
        <w:rFonts w:hint="default"/>
        <w:b w:val="0"/>
        <w:i w:val="0"/>
        <w:sz w:val="24"/>
      </w:rPr>
    </w:lvl>
    <w:lvl w:ilvl="1" w:tplc="1A3CD4C6">
      <w:start w:val="1"/>
      <w:numFmt w:val="decimal"/>
      <w:lvlText w:val="%2."/>
      <w:lvlJc w:val="left"/>
      <w:pPr>
        <w:tabs>
          <w:tab w:val="num" w:pos="2520"/>
        </w:tabs>
        <w:ind w:left="2520" w:hanging="360"/>
      </w:pPr>
      <w:rPr>
        <w:rFonts w:ascii="Times New Roman" w:eastAsia="Times New Roman" w:hAnsi="Times New Roman" w:cs="Times New Roman"/>
        <w:b w:val="0"/>
        <w:i w:val="0"/>
        <w:sz w:val="24"/>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00B31F5"/>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outline w:val="0"/>
        <w:shadow w:val="0"/>
        <w:emboss w:val="0"/>
        <w:imprint w:val="0"/>
        <w:vanish w:val="0"/>
        <w:sz w:val="22"/>
        <w:vertAlign w:val="base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outline w:val="0"/>
        <w:shadow w:val="0"/>
        <w:emboss w:val="0"/>
        <w:imprint w:val="0"/>
        <w:vanish w:val="0"/>
        <w:sz w:val="22"/>
        <w:vertAlign w:val="base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outline w:val="0"/>
        <w:shadow w:val="0"/>
        <w:emboss w:val="0"/>
        <w:imprint w:val="0"/>
        <w:vanish w:val="0"/>
        <w:sz w:val="22"/>
        <w:vertAlign w:val="base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20" w15:restartNumberingAfterBreak="0">
    <w:nsid w:val="40D01AEF"/>
    <w:multiLevelType w:val="hybridMultilevel"/>
    <w:tmpl w:val="0A56F25E"/>
    <w:lvl w:ilvl="0" w:tplc="512C873A">
      <w:start w:val="1"/>
      <w:numFmt w:val="upperLetter"/>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470C82"/>
    <w:multiLevelType w:val="hybridMultilevel"/>
    <w:tmpl w:val="056A307E"/>
    <w:lvl w:ilvl="0" w:tplc="512C873A">
      <w:start w:val="1"/>
      <w:numFmt w:val="upperLetter"/>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0088C"/>
    <w:multiLevelType w:val="hybridMultilevel"/>
    <w:tmpl w:val="2F94BD7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480C33F3"/>
    <w:multiLevelType w:val="hybridMultilevel"/>
    <w:tmpl w:val="9EBE5F2C"/>
    <w:lvl w:ilvl="0" w:tplc="D004D0D2">
      <w:start w:val="2"/>
      <w:numFmt w:val="decimal"/>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A5A1490"/>
    <w:multiLevelType w:val="hybridMultilevel"/>
    <w:tmpl w:val="937CA00C"/>
    <w:lvl w:ilvl="0" w:tplc="5874D8E6">
      <w:start w:val="1"/>
      <w:numFmt w:val="decimal"/>
      <w:lvlText w:val="%1."/>
      <w:lvlJc w:val="left"/>
      <w:pPr>
        <w:ind w:left="720" w:hanging="360"/>
      </w:pPr>
      <w:rPr>
        <w:rFonts w:ascii="Times New Roman" w:eastAsia="Times New Roman" w:hAnsi="Times New Roman" w:cs="Times New Roman"/>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331B59"/>
    <w:multiLevelType w:val="hybridMultilevel"/>
    <w:tmpl w:val="17F0C966"/>
    <w:lvl w:ilvl="0" w:tplc="637616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EF7D5A"/>
    <w:multiLevelType w:val="hybridMultilevel"/>
    <w:tmpl w:val="98686D42"/>
    <w:lvl w:ilvl="0" w:tplc="512C873A">
      <w:start w:val="1"/>
      <w:numFmt w:val="upperLetter"/>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070E20"/>
    <w:multiLevelType w:val="hybridMultilevel"/>
    <w:tmpl w:val="3AEA9034"/>
    <w:lvl w:ilvl="0" w:tplc="4998B2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606680"/>
    <w:multiLevelType w:val="hybridMultilevel"/>
    <w:tmpl w:val="FB2C4C94"/>
    <w:lvl w:ilvl="0" w:tplc="9AD09D3E">
      <w:start w:val="1"/>
      <w:numFmt w:val="lowerLetter"/>
      <w:lvlText w:val="%1."/>
      <w:lvlJc w:val="left"/>
      <w:pPr>
        <w:ind w:left="1800" w:hanging="360"/>
      </w:pPr>
      <w:rPr>
        <w:rFonts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437D6F"/>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outline w:val="0"/>
        <w:shadow w:val="0"/>
        <w:emboss w:val="0"/>
        <w:imprint w:val="0"/>
        <w:vanish w:val="0"/>
        <w:sz w:val="22"/>
        <w:vertAlign w:val="base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outline w:val="0"/>
        <w:shadow w:val="0"/>
        <w:emboss w:val="0"/>
        <w:imprint w:val="0"/>
        <w:vanish w:val="0"/>
        <w:sz w:val="22"/>
        <w:vertAlign w:val="base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outline w:val="0"/>
        <w:shadow w:val="0"/>
        <w:emboss w:val="0"/>
        <w:imprint w:val="0"/>
        <w:vanish w:val="0"/>
        <w:sz w:val="22"/>
        <w:vertAlign w:val="base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30" w15:restartNumberingAfterBreak="0">
    <w:nsid w:val="572A28DA"/>
    <w:multiLevelType w:val="hybridMultilevel"/>
    <w:tmpl w:val="B628D418"/>
    <w:lvl w:ilvl="0" w:tplc="50F08E66">
      <w:start w:val="1"/>
      <w:numFmt w:val="decimal"/>
      <w:lvlText w:val="%1."/>
      <w:lvlJc w:val="left"/>
      <w:pPr>
        <w:tabs>
          <w:tab w:val="num" w:pos="720"/>
        </w:tabs>
        <w:ind w:left="720" w:hanging="360"/>
      </w:pPr>
      <w:rPr>
        <w:rFonts w:ascii="Times New Roman" w:eastAsia="Times New Roman" w:hAnsi="Times New Roman" w:cs="Times New Roman"/>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C57352"/>
    <w:multiLevelType w:val="hybridMultilevel"/>
    <w:tmpl w:val="D9F63454"/>
    <w:lvl w:ilvl="0" w:tplc="512C873A">
      <w:start w:val="1"/>
      <w:numFmt w:val="upperLetter"/>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252602"/>
    <w:multiLevelType w:val="hybridMultilevel"/>
    <w:tmpl w:val="99EECE0A"/>
    <w:lvl w:ilvl="0" w:tplc="8488CB66">
      <w:start w:val="2"/>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1E02BE"/>
    <w:multiLevelType w:val="hybridMultilevel"/>
    <w:tmpl w:val="E2FA5578"/>
    <w:lvl w:ilvl="0" w:tplc="9AD09D3E">
      <w:start w:val="1"/>
      <w:numFmt w:val="lowerLetter"/>
      <w:lvlText w:val="%1."/>
      <w:lvlJc w:val="left"/>
      <w:pPr>
        <w:tabs>
          <w:tab w:val="num" w:pos="720"/>
        </w:tabs>
        <w:ind w:left="720" w:hanging="360"/>
      </w:pPr>
      <w:rPr>
        <w:rFonts w:hint="default"/>
        <w:b w:val="0"/>
        <w:i w:val="0"/>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7F444D"/>
    <w:multiLevelType w:val="hybridMultilevel"/>
    <w:tmpl w:val="FB8837C6"/>
    <w:lvl w:ilvl="0" w:tplc="512C873A">
      <w:start w:val="1"/>
      <w:numFmt w:val="upperLetter"/>
      <w:lvlText w:val="%1."/>
      <w:lvlJc w:val="left"/>
      <w:pPr>
        <w:tabs>
          <w:tab w:val="num" w:pos="720"/>
        </w:tabs>
        <w:ind w:left="720" w:hanging="360"/>
      </w:pPr>
      <w:rPr>
        <w:rFont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7A0893"/>
    <w:multiLevelType w:val="hybridMultilevel"/>
    <w:tmpl w:val="23E68766"/>
    <w:lvl w:ilvl="0" w:tplc="512C873A">
      <w:start w:val="1"/>
      <w:numFmt w:val="upp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EB4C74"/>
    <w:multiLevelType w:val="hybridMultilevel"/>
    <w:tmpl w:val="69401EE4"/>
    <w:lvl w:ilvl="0" w:tplc="512C873A">
      <w:start w:val="1"/>
      <w:numFmt w:val="upperLetter"/>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7F673E"/>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outline w:val="0"/>
        <w:shadow w:val="0"/>
        <w:emboss w:val="0"/>
        <w:imprint w:val="0"/>
        <w:vanish w:val="0"/>
        <w:sz w:val="22"/>
        <w:vertAlign w:val="base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outline w:val="0"/>
        <w:shadow w:val="0"/>
        <w:emboss w:val="0"/>
        <w:imprint w:val="0"/>
        <w:vanish w:val="0"/>
        <w:sz w:val="22"/>
        <w:vertAlign w:val="base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outline w:val="0"/>
        <w:shadow w:val="0"/>
        <w:emboss w:val="0"/>
        <w:imprint w:val="0"/>
        <w:vanish w:val="0"/>
        <w:sz w:val="22"/>
        <w:vertAlign w:val="base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38" w15:restartNumberingAfterBreak="0">
    <w:nsid w:val="6EB86747"/>
    <w:multiLevelType w:val="hybridMultilevel"/>
    <w:tmpl w:val="AF70E5FA"/>
    <w:lvl w:ilvl="0" w:tplc="5FC803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DF26E5"/>
    <w:multiLevelType w:val="hybridMultilevel"/>
    <w:tmpl w:val="9E664594"/>
    <w:lvl w:ilvl="0" w:tplc="512C873A">
      <w:start w:val="1"/>
      <w:numFmt w:val="upperLetter"/>
      <w:lvlText w:val="%1."/>
      <w:lvlJc w:val="left"/>
      <w:pPr>
        <w:tabs>
          <w:tab w:val="num" w:pos="2070"/>
        </w:tabs>
        <w:ind w:left="2070" w:hanging="360"/>
      </w:pPr>
      <w:rPr>
        <w:rFonts w:hint="default"/>
        <w:b w:val="0"/>
        <w:i w:val="0"/>
        <w:sz w:val="24"/>
      </w:rPr>
    </w:lvl>
    <w:lvl w:ilvl="1" w:tplc="0409000F">
      <w:start w:val="1"/>
      <w:numFmt w:val="decimal"/>
      <w:lvlText w:val="%2."/>
      <w:lvlJc w:val="left"/>
      <w:pPr>
        <w:tabs>
          <w:tab w:val="num" w:pos="2790"/>
        </w:tabs>
        <w:ind w:left="2790" w:hanging="360"/>
      </w:p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40" w15:restartNumberingAfterBreak="0">
    <w:nsid w:val="702E6B75"/>
    <w:multiLevelType w:val="multilevel"/>
    <w:tmpl w:val="E1BED7DA"/>
    <w:lvl w:ilvl="0">
      <w:start w:val="1"/>
      <w:numFmt w:val="upperLetter"/>
      <w:lvlText w:val="%1."/>
      <w:lvlJc w:val="left"/>
      <w:pPr>
        <w:tabs>
          <w:tab w:val="num" w:pos="504"/>
        </w:tabs>
        <w:ind w:left="504" w:hanging="504"/>
      </w:pPr>
      <w:rPr>
        <w:rFonts w:ascii="Times New Roman" w:eastAsia="Times New Roman" w:hAnsi="Times New Roman" w:cs="Times New Roman"/>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outline w:val="0"/>
        <w:shadow w:val="0"/>
        <w:emboss w:val="0"/>
        <w:imprint w:val="0"/>
        <w:vanish w:val="0"/>
        <w:sz w:val="22"/>
        <w:vertAlign w:val="base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outline w:val="0"/>
        <w:shadow w:val="0"/>
        <w:emboss w:val="0"/>
        <w:imprint w:val="0"/>
        <w:vanish w:val="0"/>
        <w:sz w:val="22"/>
        <w:vertAlign w:val="base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outline w:val="0"/>
        <w:shadow w:val="0"/>
        <w:emboss w:val="0"/>
        <w:imprint w:val="0"/>
        <w:vanish w:val="0"/>
        <w:sz w:val="22"/>
        <w:vertAlign w:val="base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41" w15:restartNumberingAfterBreak="0">
    <w:nsid w:val="72AE43F1"/>
    <w:multiLevelType w:val="hybridMultilevel"/>
    <w:tmpl w:val="A066E6B6"/>
    <w:lvl w:ilvl="0" w:tplc="04090001">
      <w:start w:val="1"/>
      <w:numFmt w:val="bullet"/>
      <w:lvlText w:val=""/>
      <w:lvlJc w:val="left"/>
      <w:pPr>
        <w:tabs>
          <w:tab w:val="num" w:pos="720"/>
        </w:tabs>
        <w:ind w:left="720" w:hanging="360"/>
      </w:pPr>
      <w:rPr>
        <w:rFonts w:ascii="Symbol" w:hAnsi="Symbol" w:hint="default"/>
      </w:rPr>
    </w:lvl>
    <w:lvl w:ilvl="1" w:tplc="5B2C1896">
      <w:start w:val="1"/>
      <w:numFmt w:val="decimal"/>
      <w:lvlText w:val="%2."/>
      <w:lvlJc w:val="left"/>
      <w:pPr>
        <w:tabs>
          <w:tab w:val="num" w:pos="1440"/>
        </w:tabs>
        <w:ind w:left="1440" w:hanging="360"/>
      </w:pPr>
      <w:rPr>
        <w:rFonts w:ascii="Times New Roman" w:eastAsia="Times New Roman" w:hAnsi="Times New Roman" w:cs="Times New Roman"/>
        <w:b w:val="0"/>
        <w:i w:val="0"/>
        <w:sz w:val="24"/>
      </w:rPr>
    </w:lvl>
    <w:lvl w:ilvl="2" w:tplc="0409000F">
      <w:start w:val="1"/>
      <w:numFmt w:val="decimal"/>
      <w:lvlText w:val="%3."/>
      <w:lvlJc w:val="left"/>
      <w:pPr>
        <w:tabs>
          <w:tab w:val="num" w:pos="2160"/>
        </w:tabs>
        <w:ind w:left="2160" w:hanging="360"/>
      </w:pPr>
    </w:lvl>
    <w:lvl w:ilvl="3" w:tplc="D710322A">
      <w:start w:val="1"/>
      <w:numFmt w:val="upp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BE0360"/>
    <w:multiLevelType w:val="hybridMultilevel"/>
    <w:tmpl w:val="8B6C4A1E"/>
    <w:lvl w:ilvl="0" w:tplc="D488EEDE">
      <w:start w:val="1"/>
      <w:numFmt w:val="decimal"/>
      <w:lvlText w:val="%1."/>
      <w:lvlJc w:val="left"/>
      <w:pPr>
        <w:tabs>
          <w:tab w:val="num" w:pos="720"/>
        </w:tabs>
        <w:ind w:left="720" w:hanging="360"/>
      </w:pPr>
      <w:rPr>
        <w:rFonts w:ascii="Times New Roman" w:eastAsia="Times New Roman" w:hAnsi="Times New Roman" w:cs="Times New Roman"/>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C01C95"/>
    <w:multiLevelType w:val="hybridMultilevel"/>
    <w:tmpl w:val="74C6571A"/>
    <w:lvl w:ilvl="0" w:tplc="512C873A">
      <w:start w:val="1"/>
      <w:numFmt w:val="upperLetter"/>
      <w:lvlText w:val="%1."/>
      <w:lvlJc w:val="left"/>
      <w:pPr>
        <w:ind w:left="540" w:hanging="360"/>
      </w:pPr>
      <w:rPr>
        <w:rFonts w:hint="default"/>
        <w:b w:val="0"/>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8D00E30"/>
    <w:multiLevelType w:val="hybridMultilevel"/>
    <w:tmpl w:val="0AA83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04088"/>
    <w:multiLevelType w:val="hybridMultilevel"/>
    <w:tmpl w:val="CC464D20"/>
    <w:lvl w:ilvl="0" w:tplc="512C873A">
      <w:start w:val="1"/>
      <w:numFmt w:val="upperLetter"/>
      <w:lvlText w:val="%1."/>
      <w:lvlJc w:val="left"/>
      <w:pPr>
        <w:tabs>
          <w:tab w:val="num" w:pos="1800"/>
        </w:tabs>
        <w:ind w:left="1800" w:hanging="360"/>
      </w:pPr>
      <w:rPr>
        <w:rFonts w:hint="default"/>
        <w:b w:val="0"/>
        <w:i w:val="0"/>
        <w:sz w:val="24"/>
      </w:rPr>
    </w:lvl>
    <w:lvl w:ilvl="1" w:tplc="0409000F">
      <w:start w:val="1"/>
      <w:numFmt w:val="decimal"/>
      <w:lvlText w:val="%2."/>
      <w:lvlJc w:val="left"/>
      <w:pPr>
        <w:tabs>
          <w:tab w:val="num" w:pos="2520"/>
        </w:tabs>
        <w:ind w:left="2520" w:hanging="360"/>
      </w:p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5"/>
  </w:num>
  <w:num w:numId="2">
    <w:abstractNumId w:val="5"/>
  </w:num>
  <w:num w:numId="3">
    <w:abstractNumId w:val="4"/>
  </w:num>
  <w:num w:numId="4">
    <w:abstractNumId w:val="37"/>
  </w:num>
  <w:num w:numId="5">
    <w:abstractNumId w:val="35"/>
  </w:num>
  <w:num w:numId="6">
    <w:abstractNumId w:val="33"/>
  </w:num>
  <w:num w:numId="7">
    <w:abstractNumId w:val="45"/>
  </w:num>
  <w:num w:numId="8">
    <w:abstractNumId w:val="39"/>
  </w:num>
  <w:num w:numId="9">
    <w:abstractNumId w:val="18"/>
  </w:num>
  <w:num w:numId="10">
    <w:abstractNumId w:val="8"/>
  </w:num>
  <w:num w:numId="11">
    <w:abstractNumId w:val="21"/>
  </w:num>
  <w:num w:numId="12">
    <w:abstractNumId w:val="13"/>
  </w:num>
  <w:num w:numId="13">
    <w:abstractNumId w:val="42"/>
  </w:num>
  <w:num w:numId="14">
    <w:abstractNumId w:val="7"/>
  </w:num>
  <w:num w:numId="15">
    <w:abstractNumId w:val="40"/>
  </w:num>
  <w:num w:numId="16">
    <w:abstractNumId w:val="41"/>
  </w:num>
  <w:num w:numId="17">
    <w:abstractNumId w:val="30"/>
  </w:num>
  <w:num w:numId="18">
    <w:abstractNumId w:val="10"/>
  </w:num>
  <w:num w:numId="19">
    <w:abstractNumId w:val="3"/>
  </w:num>
  <w:num w:numId="20">
    <w:abstractNumId w:val="34"/>
  </w:num>
  <w:num w:numId="21">
    <w:abstractNumId w:val="44"/>
  </w:num>
  <w:num w:numId="22">
    <w:abstractNumId w:val="14"/>
  </w:num>
  <w:num w:numId="23">
    <w:abstractNumId w:val="43"/>
  </w:num>
  <w:num w:numId="24">
    <w:abstractNumId w:val="11"/>
  </w:num>
  <w:num w:numId="25">
    <w:abstractNumId w:val="9"/>
  </w:num>
  <w:num w:numId="26">
    <w:abstractNumId w:val="24"/>
  </w:num>
  <w:num w:numId="27">
    <w:abstractNumId w:val="6"/>
  </w:num>
  <w:num w:numId="28">
    <w:abstractNumId w:val="32"/>
  </w:num>
  <w:num w:numId="29">
    <w:abstractNumId w:val="16"/>
  </w:num>
  <w:num w:numId="30">
    <w:abstractNumId w:val="2"/>
  </w:num>
  <w:num w:numId="31">
    <w:abstractNumId w:val="17"/>
  </w:num>
  <w:num w:numId="32">
    <w:abstractNumId w:val="22"/>
  </w:num>
  <w:num w:numId="33">
    <w:abstractNumId w:val="26"/>
  </w:num>
  <w:num w:numId="34">
    <w:abstractNumId w:val="28"/>
  </w:num>
  <w:num w:numId="35">
    <w:abstractNumId w:val="12"/>
  </w:num>
  <w:num w:numId="36">
    <w:abstractNumId w:val="20"/>
  </w:num>
  <w:num w:numId="37">
    <w:abstractNumId w:val="36"/>
  </w:num>
  <w:num w:numId="38">
    <w:abstractNumId w:val="31"/>
  </w:num>
  <w:num w:numId="39">
    <w:abstractNumId w:val="25"/>
  </w:num>
  <w:num w:numId="40">
    <w:abstractNumId w:val="27"/>
  </w:num>
  <w:num w:numId="41">
    <w:abstractNumId w:val="23"/>
  </w:num>
  <w:num w:numId="42">
    <w:abstractNumId w:val="1"/>
  </w:num>
  <w:num w:numId="43">
    <w:abstractNumId w:val="0"/>
  </w:num>
  <w:num w:numId="44">
    <w:abstractNumId w:val="19"/>
  </w:num>
  <w:num w:numId="45">
    <w:abstractNumId w:val="38"/>
  </w:num>
  <w:num w:numId="46">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62E9"/>
    <w:rsid w:val="00001210"/>
    <w:rsid w:val="00001604"/>
    <w:rsid w:val="000062FD"/>
    <w:rsid w:val="00014098"/>
    <w:rsid w:val="00024AA8"/>
    <w:rsid w:val="00030345"/>
    <w:rsid w:val="00033D5C"/>
    <w:rsid w:val="00034F6C"/>
    <w:rsid w:val="00042E44"/>
    <w:rsid w:val="00047E0B"/>
    <w:rsid w:val="0005372B"/>
    <w:rsid w:val="00054C95"/>
    <w:rsid w:val="0005593C"/>
    <w:rsid w:val="00072E3B"/>
    <w:rsid w:val="0007397B"/>
    <w:rsid w:val="00077508"/>
    <w:rsid w:val="00086740"/>
    <w:rsid w:val="0009759F"/>
    <w:rsid w:val="000A23F5"/>
    <w:rsid w:val="000B0E3A"/>
    <w:rsid w:val="000C5F09"/>
    <w:rsid w:val="000C639F"/>
    <w:rsid w:val="000D0935"/>
    <w:rsid w:val="000D3001"/>
    <w:rsid w:val="000D7E6C"/>
    <w:rsid w:val="000E5646"/>
    <w:rsid w:val="000F532C"/>
    <w:rsid w:val="0010461A"/>
    <w:rsid w:val="00105BA4"/>
    <w:rsid w:val="00114E35"/>
    <w:rsid w:val="00137DF3"/>
    <w:rsid w:val="00143ED1"/>
    <w:rsid w:val="00144FF3"/>
    <w:rsid w:val="001479B8"/>
    <w:rsid w:val="0015170F"/>
    <w:rsid w:val="0015502F"/>
    <w:rsid w:val="00161371"/>
    <w:rsid w:val="001731F0"/>
    <w:rsid w:val="00175989"/>
    <w:rsid w:val="0018217D"/>
    <w:rsid w:val="001854E4"/>
    <w:rsid w:val="00192A42"/>
    <w:rsid w:val="00195B12"/>
    <w:rsid w:val="0019640F"/>
    <w:rsid w:val="001A1432"/>
    <w:rsid w:val="001A72FB"/>
    <w:rsid w:val="001B27A4"/>
    <w:rsid w:val="001B553A"/>
    <w:rsid w:val="001B6944"/>
    <w:rsid w:val="001C4021"/>
    <w:rsid w:val="001C5792"/>
    <w:rsid w:val="001D2E16"/>
    <w:rsid w:val="001D4313"/>
    <w:rsid w:val="001D679E"/>
    <w:rsid w:val="001E20C8"/>
    <w:rsid w:val="001E3578"/>
    <w:rsid w:val="001F3676"/>
    <w:rsid w:val="001F449F"/>
    <w:rsid w:val="001F52E1"/>
    <w:rsid w:val="001F6189"/>
    <w:rsid w:val="00200461"/>
    <w:rsid w:val="002077D8"/>
    <w:rsid w:val="0021364C"/>
    <w:rsid w:val="0021512C"/>
    <w:rsid w:val="00216B3A"/>
    <w:rsid w:val="00225957"/>
    <w:rsid w:val="00235C94"/>
    <w:rsid w:val="0023601F"/>
    <w:rsid w:val="00244BE0"/>
    <w:rsid w:val="00251B7B"/>
    <w:rsid w:val="00260201"/>
    <w:rsid w:val="00261DCE"/>
    <w:rsid w:val="002631B1"/>
    <w:rsid w:val="0026351F"/>
    <w:rsid w:val="00267E9C"/>
    <w:rsid w:val="00286EBC"/>
    <w:rsid w:val="00293432"/>
    <w:rsid w:val="002938BA"/>
    <w:rsid w:val="002A116F"/>
    <w:rsid w:val="002A7DDA"/>
    <w:rsid w:val="002B1DCE"/>
    <w:rsid w:val="002D5B1D"/>
    <w:rsid w:val="002D78ED"/>
    <w:rsid w:val="002E2F99"/>
    <w:rsid w:val="002E6E34"/>
    <w:rsid w:val="002E6FC0"/>
    <w:rsid w:val="002E75BF"/>
    <w:rsid w:val="003018AC"/>
    <w:rsid w:val="003048FC"/>
    <w:rsid w:val="00311541"/>
    <w:rsid w:val="0031713F"/>
    <w:rsid w:val="003209F1"/>
    <w:rsid w:val="00336294"/>
    <w:rsid w:val="00343432"/>
    <w:rsid w:val="003552F9"/>
    <w:rsid w:val="003605F1"/>
    <w:rsid w:val="00362933"/>
    <w:rsid w:val="00371EA7"/>
    <w:rsid w:val="0037490A"/>
    <w:rsid w:val="003858EF"/>
    <w:rsid w:val="003874F3"/>
    <w:rsid w:val="003A27F7"/>
    <w:rsid w:val="003A2AC7"/>
    <w:rsid w:val="003B079B"/>
    <w:rsid w:val="003B1809"/>
    <w:rsid w:val="003B5783"/>
    <w:rsid w:val="003B7B6E"/>
    <w:rsid w:val="003C0D2F"/>
    <w:rsid w:val="003E01EA"/>
    <w:rsid w:val="003E28A4"/>
    <w:rsid w:val="003E570F"/>
    <w:rsid w:val="003E65F9"/>
    <w:rsid w:val="003F2DF9"/>
    <w:rsid w:val="003F4C34"/>
    <w:rsid w:val="004159A3"/>
    <w:rsid w:val="00425B3F"/>
    <w:rsid w:val="00427B3E"/>
    <w:rsid w:val="00434508"/>
    <w:rsid w:val="00435CC8"/>
    <w:rsid w:val="00437730"/>
    <w:rsid w:val="004408E5"/>
    <w:rsid w:val="00441776"/>
    <w:rsid w:val="00446087"/>
    <w:rsid w:val="004521C6"/>
    <w:rsid w:val="00453FD8"/>
    <w:rsid w:val="00455212"/>
    <w:rsid w:val="00471037"/>
    <w:rsid w:val="00473DE1"/>
    <w:rsid w:val="0048024A"/>
    <w:rsid w:val="00484E52"/>
    <w:rsid w:val="0048665A"/>
    <w:rsid w:val="004A1280"/>
    <w:rsid w:val="004A1A86"/>
    <w:rsid w:val="004A73A6"/>
    <w:rsid w:val="004B11A2"/>
    <w:rsid w:val="004B7D1F"/>
    <w:rsid w:val="004C3C70"/>
    <w:rsid w:val="004F1234"/>
    <w:rsid w:val="004F14CB"/>
    <w:rsid w:val="004F1945"/>
    <w:rsid w:val="004F4AE0"/>
    <w:rsid w:val="004F4C40"/>
    <w:rsid w:val="00505168"/>
    <w:rsid w:val="0050766C"/>
    <w:rsid w:val="00510DD3"/>
    <w:rsid w:val="00513E31"/>
    <w:rsid w:val="00516F53"/>
    <w:rsid w:val="00522CB0"/>
    <w:rsid w:val="005231BA"/>
    <w:rsid w:val="0052326E"/>
    <w:rsid w:val="00530042"/>
    <w:rsid w:val="00531384"/>
    <w:rsid w:val="00532CBF"/>
    <w:rsid w:val="00544324"/>
    <w:rsid w:val="00545BA3"/>
    <w:rsid w:val="00546FCA"/>
    <w:rsid w:val="00550D27"/>
    <w:rsid w:val="00552BC0"/>
    <w:rsid w:val="00554470"/>
    <w:rsid w:val="005605F3"/>
    <w:rsid w:val="0057331F"/>
    <w:rsid w:val="00584722"/>
    <w:rsid w:val="005A11FC"/>
    <w:rsid w:val="005A6093"/>
    <w:rsid w:val="005A75EE"/>
    <w:rsid w:val="005B7D42"/>
    <w:rsid w:val="005C3199"/>
    <w:rsid w:val="005D4FF9"/>
    <w:rsid w:val="005D79BA"/>
    <w:rsid w:val="005E34CB"/>
    <w:rsid w:val="005E622E"/>
    <w:rsid w:val="005F08B2"/>
    <w:rsid w:val="006255EF"/>
    <w:rsid w:val="00626046"/>
    <w:rsid w:val="006319E6"/>
    <w:rsid w:val="00635A19"/>
    <w:rsid w:val="00641CA6"/>
    <w:rsid w:val="0065028B"/>
    <w:rsid w:val="00651C9D"/>
    <w:rsid w:val="00674354"/>
    <w:rsid w:val="006759F7"/>
    <w:rsid w:val="006815E1"/>
    <w:rsid w:val="0068406E"/>
    <w:rsid w:val="0069351C"/>
    <w:rsid w:val="006A1FDF"/>
    <w:rsid w:val="006A3D0C"/>
    <w:rsid w:val="006A5C2C"/>
    <w:rsid w:val="006C34D2"/>
    <w:rsid w:val="006C4508"/>
    <w:rsid w:val="006C62E9"/>
    <w:rsid w:val="006D22D8"/>
    <w:rsid w:val="006D6E10"/>
    <w:rsid w:val="006E36C7"/>
    <w:rsid w:val="006E61AD"/>
    <w:rsid w:val="006F2D9A"/>
    <w:rsid w:val="007206D7"/>
    <w:rsid w:val="00726B10"/>
    <w:rsid w:val="007276B4"/>
    <w:rsid w:val="00734B73"/>
    <w:rsid w:val="00735039"/>
    <w:rsid w:val="00740FFC"/>
    <w:rsid w:val="00757AB0"/>
    <w:rsid w:val="00761196"/>
    <w:rsid w:val="00766D01"/>
    <w:rsid w:val="00771752"/>
    <w:rsid w:val="007871E6"/>
    <w:rsid w:val="00790E65"/>
    <w:rsid w:val="00792BE5"/>
    <w:rsid w:val="0079449C"/>
    <w:rsid w:val="007B6B09"/>
    <w:rsid w:val="007B6C51"/>
    <w:rsid w:val="007D1917"/>
    <w:rsid w:val="007E154B"/>
    <w:rsid w:val="007F7AB5"/>
    <w:rsid w:val="008002FF"/>
    <w:rsid w:val="00804866"/>
    <w:rsid w:val="008103F6"/>
    <w:rsid w:val="00812ECA"/>
    <w:rsid w:val="008138C7"/>
    <w:rsid w:val="0081472D"/>
    <w:rsid w:val="00824AF6"/>
    <w:rsid w:val="00826EE5"/>
    <w:rsid w:val="00834FDD"/>
    <w:rsid w:val="00835D6E"/>
    <w:rsid w:val="008513B2"/>
    <w:rsid w:val="00853240"/>
    <w:rsid w:val="00853979"/>
    <w:rsid w:val="00854572"/>
    <w:rsid w:val="008571F7"/>
    <w:rsid w:val="00860730"/>
    <w:rsid w:val="00860B3C"/>
    <w:rsid w:val="00861CC4"/>
    <w:rsid w:val="008675DF"/>
    <w:rsid w:val="00870911"/>
    <w:rsid w:val="00871871"/>
    <w:rsid w:val="00875A6E"/>
    <w:rsid w:val="00880604"/>
    <w:rsid w:val="00895D45"/>
    <w:rsid w:val="008A21D8"/>
    <w:rsid w:val="008A4B5D"/>
    <w:rsid w:val="008A622B"/>
    <w:rsid w:val="008B02DF"/>
    <w:rsid w:val="008B0510"/>
    <w:rsid w:val="008C3C1B"/>
    <w:rsid w:val="008C3EAC"/>
    <w:rsid w:val="008C701C"/>
    <w:rsid w:val="008D0FCE"/>
    <w:rsid w:val="008D10D2"/>
    <w:rsid w:val="008D4C11"/>
    <w:rsid w:val="008E5914"/>
    <w:rsid w:val="00915809"/>
    <w:rsid w:val="009167A1"/>
    <w:rsid w:val="009202B6"/>
    <w:rsid w:val="00926D23"/>
    <w:rsid w:val="009328E5"/>
    <w:rsid w:val="00933FAD"/>
    <w:rsid w:val="00935806"/>
    <w:rsid w:val="00936DB6"/>
    <w:rsid w:val="009458D7"/>
    <w:rsid w:val="009561DC"/>
    <w:rsid w:val="00970382"/>
    <w:rsid w:val="00972735"/>
    <w:rsid w:val="0097513E"/>
    <w:rsid w:val="00975BEC"/>
    <w:rsid w:val="00992128"/>
    <w:rsid w:val="00993627"/>
    <w:rsid w:val="00993E37"/>
    <w:rsid w:val="00997DBC"/>
    <w:rsid w:val="009A2341"/>
    <w:rsid w:val="009B0A3F"/>
    <w:rsid w:val="009B3E14"/>
    <w:rsid w:val="009C43E6"/>
    <w:rsid w:val="009C5CF2"/>
    <w:rsid w:val="009D542D"/>
    <w:rsid w:val="009D5967"/>
    <w:rsid w:val="009E5A4C"/>
    <w:rsid w:val="009E6269"/>
    <w:rsid w:val="009E74BF"/>
    <w:rsid w:val="00A36479"/>
    <w:rsid w:val="00A36822"/>
    <w:rsid w:val="00A40F4E"/>
    <w:rsid w:val="00A434E3"/>
    <w:rsid w:val="00A54190"/>
    <w:rsid w:val="00A81E0B"/>
    <w:rsid w:val="00A827B7"/>
    <w:rsid w:val="00A82B18"/>
    <w:rsid w:val="00A93CEE"/>
    <w:rsid w:val="00AA00AB"/>
    <w:rsid w:val="00AA750B"/>
    <w:rsid w:val="00AA7D43"/>
    <w:rsid w:val="00AC6514"/>
    <w:rsid w:val="00AD07F3"/>
    <w:rsid w:val="00AD205B"/>
    <w:rsid w:val="00AD20B4"/>
    <w:rsid w:val="00AD3DEA"/>
    <w:rsid w:val="00AE263C"/>
    <w:rsid w:val="00B00048"/>
    <w:rsid w:val="00B16C5C"/>
    <w:rsid w:val="00B23DAF"/>
    <w:rsid w:val="00B31402"/>
    <w:rsid w:val="00B31F5D"/>
    <w:rsid w:val="00B32382"/>
    <w:rsid w:val="00B327D5"/>
    <w:rsid w:val="00B3456B"/>
    <w:rsid w:val="00B35E45"/>
    <w:rsid w:val="00B4207D"/>
    <w:rsid w:val="00B541C8"/>
    <w:rsid w:val="00B65C3B"/>
    <w:rsid w:val="00B72A5E"/>
    <w:rsid w:val="00B82462"/>
    <w:rsid w:val="00BA3035"/>
    <w:rsid w:val="00BA4E1D"/>
    <w:rsid w:val="00BB75DD"/>
    <w:rsid w:val="00BD1707"/>
    <w:rsid w:val="00BD5045"/>
    <w:rsid w:val="00BD5762"/>
    <w:rsid w:val="00BE4FF2"/>
    <w:rsid w:val="00BE5EB5"/>
    <w:rsid w:val="00BF4471"/>
    <w:rsid w:val="00C02D93"/>
    <w:rsid w:val="00C14317"/>
    <w:rsid w:val="00C2287E"/>
    <w:rsid w:val="00C2334C"/>
    <w:rsid w:val="00C24969"/>
    <w:rsid w:val="00C31190"/>
    <w:rsid w:val="00C35F6E"/>
    <w:rsid w:val="00C37F1D"/>
    <w:rsid w:val="00C41311"/>
    <w:rsid w:val="00C456AF"/>
    <w:rsid w:val="00C4586D"/>
    <w:rsid w:val="00C607DA"/>
    <w:rsid w:val="00C73950"/>
    <w:rsid w:val="00C74CCF"/>
    <w:rsid w:val="00C75D7F"/>
    <w:rsid w:val="00C9575B"/>
    <w:rsid w:val="00C96CB4"/>
    <w:rsid w:val="00CA3FC0"/>
    <w:rsid w:val="00CB7DC1"/>
    <w:rsid w:val="00CC5469"/>
    <w:rsid w:val="00CC7BA2"/>
    <w:rsid w:val="00CE4B1C"/>
    <w:rsid w:val="00CF46C5"/>
    <w:rsid w:val="00CF572E"/>
    <w:rsid w:val="00D01A88"/>
    <w:rsid w:val="00D03553"/>
    <w:rsid w:val="00D0404D"/>
    <w:rsid w:val="00D1319D"/>
    <w:rsid w:val="00D238B4"/>
    <w:rsid w:val="00D2654F"/>
    <w:rsid w:val="00D34FEF"/>
    <w:rsid w:val="00D3585E"/>
    <w:rsid w:val="00D56CFD"/>
    <w:rsid w:val="00D72862"/>
    <w:rsid w:val="00D770D8"/>
    <w:rsid w:val="00D81AB6"/>
    <w:rsid w:val="00D91872"/>
    <w:rsid w:val="00D9214F"/>
    <w:rsid w:val="00DA5CB5"/>
    <w:rsid w:val="00DB4E25"/>
    <w:rsid w:val="00DC2B2A"/>
    <w:rsid w:val="00DC337E"/>
    <w:rsid w:val="00DE0D95"/>
    <w:rsid w:val="00DE65E6"/>
    <w:rsid w:val="00DF3297"/>
    <w:rsid w:val="00DF50C3"/>
    <w:rsid w:val="00E022C3"/>
    <w:rsid w:val="00E0735C"/>
    <w:rsid w:val="00E10077"/>
    <w:rsid w:val="00E11275"/>
    <w:rsid w:val="00E27379"/>
    <w:rsid w:val="00E412D0"/>
    <w:rsid w:val="00E5047C"/>
    <w:rsid w:val="00E652E0"/>
    <w:rsid w:val="00E8371C"/>
    <w:rsid w:val="00E90D10"/>
    <w:rsid w:val="00E916DA"/>
    <w:rsid w:val="00E92F03"/>
    <w:rsid w:val="00E966E8"/>
    <w:rsid w:val="00EA5E22"/>
    <w:rsid w:val="00EB138D"/>
    <w:rsid w:val="00EB5AE1"/>
    <w:rsid w:val="00EB695E"/>
    <w:rsid w:val="00ED68AD"/>
    <w:rsid w:val="00EE029C"/>
    <w:rsid w:val="00EE2358"/>
    <w:rsid w:val="00EE379A"/>
    <w:rsid w:val="00EE37F2"/>
    <w:rsid w:val="00EF427D"/>
    <w:rsid w:val="00F017BE"/>
    <w:rsid w:val="00F0321E"/>
    <w:rsid w:val="00F10FD2"/>
    <w:rsid w:val="00F151F2"/>
    <w:rsid w:val="00F175CD"/>
    <w:rsid w:val="00F36962"/>
    <w:rsid w:val="00F37CE8"/>
    <w:rsid w:val="00F54368"/>
    <w:rsid w:val="00F625AF"/>
    <w:rsid w:val="00F6383C"/>
    <w:rsid w:val="00F66966"/>
    <w:rsid w:val="00F827AF"/>
    <w:rsid w:val="00F82AA9"/>
    <w:rsid w:val="00F85117"/>
    <w:rsid w:val="00F963BC"/>
    <w:rsid w:val="00F96FD0"/>
    <w:rsid w:val="00FA036D"/>
    <w:rsid w:val="00FA675E"/>
    <w:rsid w:val="00FC0FA1"/>
    <w:rsid w:val="00FC3E0B"/>
    <w:rsid w:val="00FD5883"/>
    <w:rsid w:val="00FD7DA8"/>
    <w:rsid w:val="00FE3A4C"/>
    <w:rsid w:val="00FF326C"/>
    <w:rsid w:val="00FF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1057"/>
    <o:shapelayout v:ext="edit">
      <o:idmap v:ext="edit" data="1"/>
    </o:shapelayout>
  </w:shapeDefaults>
  <w:decimalSymbol w:val="."/>
  <w:listSeparator w:val=","/>
  <w14:docId w14:val="06FC8991"/>
  <w15:docId w15:val="{C0705B30-C0C1-4674-B97A-E7BBE20E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EA7"/>
    <w:rPr>
      <w:sz w:val="24"/>
      <w:szCs w:val="24"/>
    </w:rPr>
  </w:style>
  <w:style w:type="paragraph" w:styleId="Heading1">
    <w:name w:val="heading 1"/>
    <w:basedOn w:val="Normal"/>
    <w:next w:val="Normal"/>
    <w:qFormat/>
    <w:rsid w:val="00371EA7"/>
    <w:pPr>
      <w:keepNext/>
      <w:outlineLvl w:val="0"/>
    </w:pPr>
    <w:rPr>
      <w:rFonts w:ascii="Arial" w:hAnsi="Arial" w:cs="Arial"/>
      <w:b/>
      <w:szCs w:val="28"/>
    </w:rPr>
  </w:style>
  <w:style w:type="paragraph" w:styleId="Heading2">
    <w:name w:val="heading 2"/>
    <w:basedOn w:val="Normal"/>
    <w:next w:val="Normal"/>
    <w:qFormat/>
    <w:rsid w:val="00371EA7"/>
    <w:pPr>
      <w:keepNext/>
      <w:jc w:val="center"/>
      <w:outlineLvl w:val="1"/>
    </w:pPr>
    <w:rPr>
      <w:rFonts w:ascii="Arial" w:hAnsi="Arial" w:cs="Arial"/>
      <w:b/>
      <w:bCs/>
      <w:sz w:val="28"/>
    </w:rPr>
  </w:style>
  <w:style w:type="paragraph" w:styleId="Heading3">
    <w:name w:val="heading 3"/>
    <w:basedOn w:val="Normal"/>
    <w:next w:val="Normal"/>
    <w:qFormat/>
    <w:rsid w:val="00371EA7"/>
    <w:pPr>
      <w:keepNext/>
      <w:outlineLvl w:val="2"/>
    </w:pPr>
    <w:rPr>
      <w:rFonts w:ascii="Arial" w:hAnsi="Arial" w:cs="Arial"/>
      <w:b/>
      <w:bCs/>
      <w:u w:val="single"/>
    </w:rPr>
  </w:style>
  <w:style w:type="paragraph" w:styleId="Heading4">
    <w:name w:val="heading 4"/>
    <w:basedOn w:val="Normal"/>
    <w:next w:val="Normal"/>
    <w:qFormat/>
    <w:rsid w:val="00371EA7"/>
    <w:pPr>
      <w:keepNext/>
      <w:jc w:val="center"/>
      <w:outlineLvl w:val="3"/>
    </w:pPr>
    <w:rPr>
      <w:rFonts w:ascii="Arial" w:hAnsi="Arial" w:cs="Arial"/>
      <w:b/>
      <w:bCs/>
      <w:sz w:val="32"/>
    </w:rPr>
  </w:style>
  <w:style w:type="paragraph" w:styleId="Heading5">
    <w:name w:val="heading 5"/>
    <w:basedOn w:val="Normal"/>
    <w:next w:val="Normal"/>
    <w:qFormat/>
    <w:rsid w:val="00371EA7"/>
    <w:pPr>
      <w:keepNext/>
      <w:outlineLvl w:val="4"/>
    </w:pPr>
    <w:rPr>
      <w:rFonts w:ascii="Arial" w:hAnsi="Arial" w:cs="Arial"/>
      <w:b/>
      <w:bCs/>
      <w:sz w:val="28"/>
      <w:szCs w:val="32"/>
    </w:rPr>
  </w:style>
  <w:style w:type="paragraph" w:styleId="Heading6">
    <w:name w:val="heading 6"/>
    <w:basedOn w:val="Normal"/>
    <w:next w:val="Normal"/>
    <w:qFormat/>
    <w:rsid w:val="00371EA7"/>
    <w:pPr>
      <w:keepNext/>
      <w:outlineLvl w:val="5"/>
    </w:pPr>
    <w:rPr>
      <w:rFonts w:ascii="Arial" w:hAnsi="Arial" w:cs="Arial"/>
      <w:b/>
      <w:bCs/>
      <w:sz w:val="32"/>
    </w:rPr>
  </w:style>
  <w:style w:type="paragraph" w:styleId="Heading7">
    <w:name w:val="heading 7"/>
    <w:basedOn w:val="Normal"/>
    <w:next w:val="Normal"/>
    <w:link w:val="Heading7Char"/>
    <w:unhideWhenUsed/>
    <w:qFormat/>
    <w:rsid w:val="00455212"/>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71EA7"/>
    <w:rPr>
      <w:rFonts w:ascii="Arial" w:hAnsi="Arial" w:cs="Arial"/>
      <w:bCs/>
      <w:szCs w:val="28"/>
    </w:rPr>
  </w:style>
  <w:style w:type="paragraph" w:styleId="BodyText2">
    <w:name w:val="Body Text 2"/>
    <w:basedOn w:val="Normal"/>
    <w:semiHidden/>
    <w:rsid w:val="00371EA7"/>
    <w:pPr>
      <w:shd w:val="clear" w:color="auto" w:fill="CCCCCC"/>
    </w:pPr>
    <w:rPr>
      <w:rFonts w:ascii="Arial" w:hAnsi="Arial" w:cs="Arial"/>
      <w:b/>
      <w:bCs/>
      <w:sz w:val="28"/>
    </w:rPr>
  </w:style>
  <w:style w:type="paragraph" w:styleId="Footer">
    <w:name w:val="footer"/>
    <w:basedOn w:val="Normal"/>
    <w:link w:val="FooterChar"/>
    <w:rsid w:val="00371EA7"/>
    <w:pPr>
      <w:tabs>
        <w:tab w:val="center" w:pos="4320"/>
        <w:tab w:val="right" w:pos="8640"/>
      </w:tabs>
    </w:pPr>
  </w:style>
  <w:style w:type="character" w:styleId="PageNumber">
    <w:name w:val="page number"/>
    <w:basedOn w:val="DefaultParagraphFont"/>
    <w:semiHidden/>
    <w:rsid w:val="00371EA7"/>
  </w:style>
  <w:style w:type="paragraph" w:styleId="Header">
    <w:name w:val="header"/>
    <w:basedOn w:val="Normal"/>
    <w:semiHidden/>
    <w:rsid w:val="00371EA7"/>
    <w:pPr>
      <w:tabs>
        <w:tab w:val="center" w:pos="4320"/>
        <w:tab w:val="right" w:pos="8640"/>
      </w:tabs>
    </w:pPr>
  </w:style>
  <w:style w:type="paragraph" w:styleId="Title">
    <w:name w:val="Title"/>
    <w:basedOn w:val="Normal"/>
    <w:qFormat/>
    <w:rsid w:val="00371EA7"/>
    <w:pPr>
      <w:jc w:val="center"/>
    </w:pPr>
    <w:rPr>
      <w:rFonts w:ascii="Arial" w:hAnsi="Arial" w:cs="Arial"/>
      <w:b/>
      <w:bCs/>
      <w:sz w:val="28"/>
    </w:rPr>
  </w:style>
  <w:style w:type="paragraph" w:styleId="Caption">
    <w:name w:val="caption"/>
    <w:basedOn w:val="Normal"/>
    <w:next w:val="Normal"/>
    <w:qFormat/>
    <w:rsid w:val="00371EA7"/>
    <w:pPr>
      <w:jc w:val="center"/>
    </w:pPr>
    <w:rPr>
      <w:rFonts w:ascii="Arial" w:hAnsi="Arial" w:cs="Arial"/>
      <w:b/>
      <w:bCs/>
      <w:sz w:val="28"/>
    </w:rPr>
  </w:style>
  <w:style w:type="paragraph" w:styleId="BalloonText">
    <w:name w:val="Balloon Text"/>
    <w:basedOn w:val="Normal"/>
    <w:semiHidden/>
    <w:rsid w:val="00371EA7"/>
    <w:rPr>
      <w:rFonts w:ascii="Tahoma" w:hAnsi="Tahoma" w:cs="Tahoma"/>
      <w:sz w:val="16"/>
      <w:szCs w:val="16"/>
    </w:rPr>
  </w:style>
  <w:style w:type="paragraph" w:styleId="BodyTextIndent">
    <w:name w:val="Body Text Indent"/>
    <w:basedOn w:val="Normal"/>
    <w:semiHidden/>
    <w:rsid w:val="00371EA7"/>
    <w:pPr>
      <w:spacing w:after="120"/>
      <w:ind w:left="360"/>
    </w:pPr>
  </w:style>
  <w:style w:type="character" w:styleId="Emphasis">
    <w:name w:val="Emphasis"/>
    <w:basedOn w:val="DefaultParagraphFont"/>
    <w:qFormat/>
    <w:rsid w:val="00371EA7"/>
    <w:rPr>
      <w:i/>
      <w:iCs/>
    </w:rPr>
  </w:style>
  <w:style w:type="character" w:customStyle="1" w:styleId="Heading7Char">
    <w:name w:val="Heading 7 Char"/>
    <w:basedOn w:val="DefaultParagraphFont"/>
    <w:link w:val="Heading7"/>
    <w:uiPriority w:val="9"/>
    <w:semiHidden/>
    <w:rsid w:val="00455212"/>
    <w:rPr>
      <w:rFonts w:asciiTheme="minorHAnsi" w:eastAsiaTheme="minorEastAsia" w:hAnsiTheme="minorHAnsi" w:cstheme="minorBidi"/>
      <w:sz w:val="24"/>
      <w:szCs w:val="24"/>
    </w:rPr>
  </w:style>
  <w:style w:type="character" w:customStyle="1" w:styleId="FooterChar">
    <w:name w:val="Footer Char"/>
    <w:basedOn w:val="DefaultParagraphFont"/>
    <w:link w:val="Footer"/>
    <w:rsid w:val="00455212"/>
    <w:rPr>
      <w:sz w:val="24"/>
      <w:szCs w:val="24"/>
    </w:rPr>
  </w:style>
  <w:style w:type="paragraph" w:customStyle="1" w:styleId="Normal1">
    <w:name w:val="Normal1"/>
    <w:uiPriority w:val="99"/>
    <w:rsid w:val="005231BA"/>
    <w:rPr>
      <w:color w:val="000000"/>
      <w:sz w:val="24"/>
      <w:szCs w:val="22"/>
    </w:rPr>
  </w:style>
  <w:style w:type="paragraph" w:customStyle="1" w:styleId="2AutoList1">
    <w:name w:val="2AutoList1"/>
    <w:rsid w:val="00766D01"/>
    <w:pPr>
      <w:tabs>
        <w:tab w:val="left" w:pos="720"/>
        <w:tab w:val="left" w:pos="1440"/>
      </w:tabs>
      <w:autoSpaceDE w:val="0"/>
      <w:autoSpaceDN w:val="0"/>
      <w:adjustRightInd w:val="0"/>
      <w:ind w:left="1440" w:hanging="720"/>
    </w:pPr>
    <w:rPr>
      <w:szCs w:val="24"/>
    </w:rPr>
  </w:style>
  <w:style w:type="character" w:styleId="Strong">
    <w:name w:val="Strong"/>
    <w:basedOn w:val="DefaultParagraphFont"/>
    <w:qFormat/>
    <w:rsid w:val="009D5967"/>
    <w:rPr>
      <w:b/>
      <w:bCs/>
    </w:rPr>
  </w:style>
  <w:style w:type="paragraph" w:styleId="NormalWeb">
    <w:name w:val="Normal (Web)"/>
    <w:basedOn w:val="Normal"/>
    <w:semiHidden/>
    <w:unhideWhenUsed/>
    <w:rsid w:val="009E74BF"/>
    <w:pPr>
      <w:spacing w:before="100" w:beforeAutospacing="1" w:after="100" w:afterAutospacing="1"/>
    </w:pPr>
  </w:style>
  <w:style w:type="paragraph" w:customStyle="1" w:styleId="Style1">
    <w:name w:val="Style 1"/>
    <w:basedOn w:val="Normal"/>
    <w:uiPriority w:val="99"/>
    <w:rsid w:val="00875A6E"/>
    <w:pPr>
      <w:widowControl w:val="0"/>
      <w:autoSpaceDE w:val="0"/>
      <w:autoSpaceDN w:val="0"/>
      <w:adjustRightInd w:val="0"/>
    </w:pPr>
    <w:rPr>
      <w:rFonts w:eastAsiaTheme="minorEastAsia"/>
      <w:sz w:val="20"/>
      <w:szCs w:val="20"/>
    </w:rPr>
  </w:style>
  <w:style w:type="character" w:customStyle="1" w:styleId="CharacterStyle1">
    <w:name w:val="Character Style 1"/>
    <w:uiPriority w:val="99"/>
    <w:rsid w:val="00875A6E"/>
    <w:rPr>
      <w:sz w:val="20"/>
    </w:rPr>
  </w:style>
  <w:style w:type="paragraph" w:styleId="ListParagraph">
    <w:name w:val="List Paragraph"/>
    <w:basedOn w:val="Normal"/>
    <w:uiPriority w:val="34"/>
    <w:qFormat/>
    <w:rsid w:val="003E65F9"/>
    <w:pPr>
      <w:ind w:left="720"/>
    </w:pPr>
  </w:style>
  <w:style w:type="character" w:styleId="CommentReference">
    <w:name w:val="annotation reference"/>
    <w:basedOn w:val="DefaultParagraphFont"/>
    <w:uiPriority w:val="99"/>
    <w:semiHidden/>
    <w:unhideWhenUsed/>
    <w:rsid w:val="00235C94"/>
    <w:rPr>
      <w:sz w:val="16"/>
      <w:szCs w:val="16"/>
    </w:rPr>
  </w:style>
  <w:style w:type="paragraph" w:styleId="CommentText">
    <w:name w:val="annotation text"/>
    <w:basedOn w:val="Normal"/>
    <w:link w:val="CommentTextChar"/>
    <w:uiPriority w:val="99"/>
    <w:semiHidden/>
    <w:unhideWhenUsed/>
    <w:rsid w:val="00235C94"/>
    <w:rPr>
      <w:sz w:val="20"/>
      <w:szCs w:val="20"/>
    </w:rPr>
  </w:style>
  <w:style w:type="character" w:customStyle="1" w:styleId="CommentTextChar">
    <w:name w:val="Comment Text Char"/>
    <w:basedOn w:val="DefaultParagraphFont"/>
    <w:link w:val="CommentText"/>
    <w:uiPriority w:val="99"/>
    <w:semiHidden/>
    <w:rsid w:val="00235C94"/>
  </w:style>
  <w:style w:type="paragraph" w:styleId="CommentSubject">
    <w:name w:val="annotation subject"/>
    <w:basedOn w:val="CommentText"/>
    <w:next w:val="CommentText"/>
    <w:link w:val="CommentSubjectChar"/>
    <w:uiPriority w:val="99"/>
    <w:semiHidden/>
    <w:unhideWhenUsed/>
    <w:rsid w:val="00235C94"/>
    <w:rPr>
      <w:b/>
      <w:bCs/>
    </w:rPr>
  </w:style>
  <w:style w:type="character" w:customStyle="1" w:styleId="CommentSubjectChar">
    <w:name w:val="Comment Subject Char"/>
    <w:basedOn w:val="CommentTextChar"/>
    <w:link w:val="CommentSubject"/>
    <w:uiPriority w:val="99"/>
    <w:semiHidden/>
    <w:rsid w:val="00235C94"/>
    <w:rPr>
      <w:b/>
      <w:bCs/>
    </w:rPr>
  </w:style>
  <w:style w:type="paragraph" w:styleId="Revision">
    <w:name w:val="Revision"/>
    <w:hidden/>
    <w:uiPriority w:val="99"/>
    <w:semiHidden/>
    <w:rsid w:val="00513E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13701">
      <w:bodyDiv w:val="1"/>
      <w:marLeft w:val="0"/>
      <w:marRight w:val="0"/>
      <w:marTop w:val="0"/>
      <w:marBottom w:val="0"/>
      <w:divBdr>
        <w:top w:val="none" w:sz="0" w:space="0" w:color="auto"/>
        <w:left w:val="none" w:sz="0" w:space="0" w:color="auto"/>
        <w:bottom w:val="none" w:sz="0" w:space="0" w:color="auto"/>
        <w:right w:val="none" w:sz="0" w:space="0" w:color="auto"/>
      </w:divBdr>
    </w:div>
    <w:div w:id="1193761086">
      <w:bodyDiv w:val="1"/>
      <w:marLeft w:val="0"/>
      <w:marRight w:val="0"/>
      <w:marTop w:val="0"/>
      <w:marBottom w:val="0"/>
      <w:divBdr>
        <w:top w:val="none" w:sz="0" w:space="0" w:color="auto"/>
        <w:left w:val="none" w:sz="0" w:space="0" w:color="auto"/>
        <w:bottom w:val="none" w:sz="0" w:space="0" w:color="auto"/>
        <w:right w:val="none" w:sz="0" w:space="0" w:color="auto"/>
      </w:divBdr>
    </w:div>
    <w:div w:id="14748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7B133215649246BBA84A14264D1531" ma:contentTypeVersion="0" ma:contentTypeDescription="Create a new document." ma:contentTypeScope="" ma:versionID="58c5fb814d8a60f301b66b421beeb5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AB2A7EE-EDFD-4AB0-A425-690B5FC9057F}">
  <ds:schemaRefs>
    <ds:schemaRef ds:uri="http://schemas.openxmlformats.org/officeDocument/2006/bibliography"/>
  </ds:schemaRefs>
</ds:datastoreItem>
</file>

<file path=customXml/itemProps2.xml><?xml version="1.0" encoding="utf-8"?>
<ds:datastoreItem xmlns:ds="http://schemas.openxmlformats.org/officeDocument/2006/customXml" ds:itemID="{9A70185F-FAF8-4C2E-AFB7-7A98654D6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B71132-0AA7-4DC6-9AFD-BA9A7B013BB6}">
  <ds:schemaRefs>
    <ds:schemaRef ds:uri="http://schemas.microsoft.com/sharepoint/v3/contenttype/forms"/>
  </ds:schemaRefs>
</ds:datastoreItem>
</file>

<file path=customXml/itemProps4.xml><?xml version="1.0" encoding="utf-8"?>
<ds:datastoreItem xmlns:ds="http://schemas.openxmlformats.org/officeDocument/2006/customXml" ds:itemID="{112FEF46-6FF1-4CB2-B55B-0ADFD3DF03DF}">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2263</Words>
  <Characters>12904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X ]  Interdepartmental Manual</vt:lpstr>
    </vt:vector>
  </TitlesOfParts>
  <Company>St Johns Hospital</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X ]  Interdepartmental Manual</dc:title>
  <dc:creator>barb</dc:creator>
  <cp:lastModifiedBy>Laura Larson-Crismore</cp:lastModifiedBy>
  <cp:revision>2</cp:revision>
  <cp:lastPrinted>2018-10-09T14:35:00Z</cp:lastPrinted>
  <dcterms:created xsi:type="dcterms:W3CDTF">2021-08-25T18:34:00Z</dcterms:created>
  <dcterms:modified xsi:type="dcterms:W3CDTF">2021-08-25T18:34:00Z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0x010100CF7B133215649246BBA84A14264D1531</vt:lpwstr>
  </property>
  <property fmtid="{D5CDD505-2E9C-101B-9397-08002B2CF9AE}" pid="3" name="Order">
    <vt:r8>366300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