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D3CF" w14:textId="6CC7C1F7" w:rsidR="00374670" w:rsidRDefault="00374670" w:rsidP="00374670"/>
    <w:p w14:paraId="46691B63" w14:textId="47880ABC" w:rsidR="00374670" w:rsidRDefault="00374670" w:rsidP="00374670">
      <w:pPr>
        <w:jc w:val="center"/>
        <w:rPr>
          <w:b/>
          <w:bCs/>
        </w:rPr>
      </w:pPr>
      <w:r>
        <w:rPr>
          <w:b/>
          <w:bCs/>
        </w:rPr>
        <w:t>[</w:t>
      </w:r>
      <w:r w:rsidRPr="00374670">
        <w:rPr>
          <w:b/>
          <w:bCs/>
          <w:highlight w:val="yellow"/>
        </w:rPr>
        <w:t>INTRODUCTION TO POLICY TEMPLATE</w:t>
      </w:r>
      <w:r>
        <w:rPr>
          <w:b/>
          <w:bCs/>
        </w:rPr>
        <w:t>]</w:t>
      </w:r>
    </w:p>
    <w:p w14:paraId="49109E8B" w14:textId="1D9F28F1" w:rsidR="00374670" w:rsidRDefault="00374670" w:rsidP="00374670">
      <w:pPr>
        <w:rPr>
          <w:b/>
          <w:bCs/>
        </w:rPr>
      </w:pPr>
    </w:p>
    <w:p w14:paraId="63686EE9" w14:textId="4974F452" w:rsidR="00E07FAF" w:rsidRDefault="00D25A38" w:rsidP="00374670">
      <w:pPr>
        <w:jc w:val="both"/>
        <w:rPr>
          <w:highlight w:val="yellow"/>
        </w:rPr>
      </w:pPr>
      <w:r>
        <w:t>[</w:t>
      </w:r>
      <w:r w:rsidR="00374670" w:rsidRPr="00606D85">
        <w:rPr>
          <w:b/>
          <w:bCs/>
          <w:highlight w:val="yellow"/>
        </w:rPr>
        <w:t>The following information captures guidance on completion of the template policy header and use of this policy template</w:t>
      </w:r>
      <w:r w:rsidR="00783AB5" w:rsidRPr="00606D85">
        <w:rPr>
          <w:b/>
          <w:bCs/>
          <w:highlight w:val="yellow"/>
        </w:rPr>
        <w:t xml:space="preserve">.  All comments on best practices are highlighted in yellow and </w:t>
      </w:r>
      <w:r w:rsidR="00783AB5" w:rsidRPr="00606D85">
        <w:rPr>
          <w:b/>
          <w:bCs/>
          <w:i/>
          <w:iCs/>
          <w:highlight w:val="yellow"/>
        </w:rPr>
        <w:t>examples are in italics</w:t>
      </w:r>
      <w:r w:rsidR="00783AB5" w:rsidRPr="00E07FAF">
        <w:rPr>
          <w:b/>
          <w:bCs/>
          <w:highlight w:val="yellow"/>
        </w:rPr>
        <w:t>.</w:t>
      </w:r>
      <w:r w:rsidR="00606D85" w:rsidRPr="00E07FAF">
        <w:rPr>
          <w:b/>
          <w:bCs/>
          <w:highlight w:val="yellow"/>
        </w:rPr>
        <w:t xml:space="preserve">  Generally,</w:t>
      </w:r>
      <w:r w:rsidR="00E07FAF">
        <w:rPr>
          <w:b/>
          <w:bCs/>
          <w:highlight w:val="yellow"/>
        </w:rPr>
        <w:t xml:space="preserve"> when drafting policies</w:t>
      </w:r>
      <w:r w:rsidR="00606D85" w:rsidRPr="00E07FAF">
        <w:rPr>
          <w:b/>
          <w:bCs/>
          <w:highlight w:val="yellow"/>
        </w:rPr>
        <w:t xml:space="preserve"> use active voice</w:t>
      </w:r>
      <w:r w:rsidR="008C3BFB">
        <w:rPr>
          <w:b/>
          <w:bCs/>
          <w:highlight w:val="yellow"/>
        </w:rPr>
        <w:t xml:space="preserve"> (</w:t>
      </w:r>
      <w:r w:rsidR="008C3BFB" w:rsidRPr="008C3BFB">
        <w:rPr>
          <w:b/>
          <w:bCs/>
          <w:i/>
          <w:iCs/>
          <w:highlight w:val="yellow"/>
        </w:rPr>
        <w:t>e.g. “Place the label on X”</w:t>
      </w:r>
      <w:r w:rsidR="008C3BFB">
        <w:rPr>
          <w:b/>
          <w:bCs/>
          <w:highlight w:val="yellow"/>
        </w:rPr>
        <w:t>)</w:t>
      </w:r>
      <w:r w:rsidR="00606D85" w:rsidRPr="00E07FAF">
        <w:rPr>
          <w:b/>
          <w:bCs/>
          <w:highlight w:val="yellow"/>
        </w:rPr>
        <w:t xml:space="preserve">, </w:t>
      </w:r>
      <w:r w:rsidR="00E07FAF">
        <w:rPr>
          <w:b/>
          <w:bCs/>
          <w:highlight w:val="yellow"/>
        </w:rPr>
        <w:t>avoid subjective descriptors, superlatives, and adverbs (</w:t>
      </w:r>
      <w:r w:rsidR="008C3BFB" w:rsidRPr="008C3BFB">
        <w:rPr>
          <w:b/>
          <w:bCs/>
          <w:i/>
          <w:iCs/>
          <w:highlight w:val="yellow"/>
        </w:rPr>
        <w:t xml:space="preserve">e.g. </w:t>
      </w:r>
      <w:r w:rsidR="00E07FAF" w:rsidRPr="008C3BFB">
        <w:rPr>
          <w:b/>
          <w:bCs/>
          <w:i/>
          <w:iCs/>
          <w:highlight w:val="yellow"/>
        </w:rPr>
        <w:t>“best” “highest” “obviously”</w:t>
      </w:r>
      <w:r w:rsidR="00E07FAF">
        <w:rPr>
          <w:b/>
          <w:bCs/>
          <w:highlight w:val="yellow"/>
        </w:rPr>
        <w:t xml:space="preserve">) </w:t>
      </w:r>
      <w:r w:rsidR="00606D85" w:rsidRPr="00E07FAF">
        <w:rPr>
          <w:b/>
          <w:bCs/>
          <w:highlight w:val="yellow"/>
        </w:rPr>
        <w:t xml:space="preserve">be mindful of </w:t>
      </w:r>
      <w:r w:rsidR="008C3BFB">
        <w:rPr>
          <w:b/>
          <w:bCs/>
          <w:highlight w:val="yellow"/>
        </w:rPr>
        <w:t>when conduct is required versus</w:t>
      </w:r>
      <w:r w:rsidR="00606D85" w:rsidRPr="00E07FAF">
        <w:rPr>
          <w:b/>
          <w:bCs/>
          <w:highlight w:val="yellow"/>
        </w:rPr>
        <w:t xml:space="preserve"> when conduct is optional or a best practice (</w:t>
      </w:r>
      <w:r w:rsidR="008C3BFB" w:rsidRPr="008C3BFB">
        <w:rPr>
          <w:b/>
          <w:bCs/>
          <w:i/>
          <w:iCs/>
          <w:highlight w:val="yellow"/>
        </w:rPr>
        <w:t xml:space="preserve">e.g. using “shall” or “must”  when </w:t>
      </w:r>
      <w:r w:rsidR="00606D85" w:rsidRPr="008C3BFB">
        <w:rPr>
          <w:b/>
          <w:bCs/>
          <w:i/>
          <w:iCs/>
          <w:highlight w:val="yellow"/>
        </w:rPr>
        <w:t>“may”</w:t>
      </w:r>
      <w:r w:rsidR="008C3BFB" w:rsidRPr="008C3BFB">
        <w:rPr>
          <w:b/>
          <w:bCs/>
          <w:i/>
          <w:iCs/>
          <w:highlight w:val="yellow"/>
        </w:rPr>
        <w:t xml:space="preserve"> or</w:t>
      </w:r>
      <w:r w:rsidR="00606D85" w:rsidRPr="008C3BFB">
        <w:rPr>
          <w:b/>
          <w:bCs/>
          <w:i/>
          <w:iCs/>
          <w:highlight w:val="yellow"/>
        </w:rPr>
        <w:t xml:space="preserve"> “should”</w:t>
      </w:r>
      <w:r w:rsidR="008C3BFB" w:rsidRPr="008C3BFB">
        <w:rPr>
          <w:b/>
          <w:bCs/>
          <w:i/>
          <w:iCs/>
          <w:highlight w:val="yellow"/>
        </w:rPr>
        <w:t xml:space="preserve"> is more accurate</w:t>
      </w:r>
      <w:r w:rsidR="00606D85" w:rsidRPr="00E07FAF">
        <w:rPr>
          <w:b/>
          <w:bCs/>
          <w:highlight w:val="yellow"/>
        </w:rPr>
        <w:t>).</w:t>
      </w:r>
      <w:r w:rsidR="00FB1A4B">
        <w:rPr>
          <w:b/>
          <w:bCs/>
          <w:highlight w:val="yellow"/>
        </w:rPr>
        <w:t xml:space="preserve">  While this document captures general best practices, the policy should align with your organization’s needs</w:t>
      </w:r>
      <w:r w:rsidR="008C3BFB">
        <w:rPr>
          <w:b/>
          <w:bCs/>
          <w:highlight w:val="yellow"/>
        </w:rPr>
        <w:t>, existing documentation and processes,</w:t>
      </w:r>
      <w:r w:rsidR="00FB1A4B">
        <w:rPr>
          <w:b/>
          <w:bCs/>
          <w:highlight w:val="yellow"/>
        </w:rPr>
        <w:t xml:space="preserve"> and should be practical and functional for the people who use it regularly.</w:t>
      </w:r>
      <w:r w:rsidR="00423987">
        <w:rPr>
          <w:b/>
          <w:bCs/>
          <w:highlight w:val="yellow"/>
        </w:rPr>
        <w:t>]</w:t>
      </w:r>
      <w:r w:rsidR="00606D85">
        <w:rPr>
          <w:highlight w:val="yellow"/>
        </w:rPr>
        <w:t xml:space="preserve">  </w:t>
      </w:r>
      <w:r w:rsidR="00783AB5">
        <w:rPr>
          <w:highlight w:val="yellow"/>
        </w:rPr>
        <w:t xml:space="preserve">  </w:t>
      </w:r>
    </w:p>
    <w:p w14:paraId="05BEA083" w14:textId="7D208459" w:rsidR="00423987" w:rsidRDefault="00423987" w:rsidP="00374670">
      <w:pPr>
        <w:jc w:val="both"/>
        <w:rPr>
          <w:highlight w:val="yellow"/>
        </w:rPr>
      </w:pPr>
    </w:p>
    <w:p w14:paraId="63824477" w14:textId="072FA260" w:rsidR="00423987" w:rsidRDefault="00423987" w:rsidP="00423987">
      <w:pPr>
        <w:jc w:val="center"/>
        <w:rPr>
          <w:highlight w:val="yellow"/>
        </w:rPr>
      </w:pPr>
      <w:r>
        <w:rPr>
          <w:highlight w:val="yellow"/>
        </w:rPr>
        <w:t>[</w:t>
      </w:r>
      <w:r w:rsidRPr="00423987">
        <w:rPr>
          <w:b/>
          <w:bCs/>
          <w:highlight w:val="yellow"/>
        </w:rPr>
        <w:t>NOTES ON THE INFORMATION CAPTURED IN THE HEADER</w:t>
      </w:r>
      <w:r>
        <w:rPr>
          <w:highlight w:val="yellow"/>
        </w:rPr>
        <w:t>]</w:t>
      </w:r>
    </w:p>
    <w:p w14:paraId="4BCB8CF3" w14:textId="77777777" w:rsidR="00E07FAF" w:rsidRDefault="00E07FAF" w:rsidP="00374670">
      <w:pPr>
        <w:jc w:val="both"/>
        <w:rPr>
          <w:highlight w:val="yellow"/>
        </w:rPr>
      </w:pPr>
    </w:p>
    <w:p w14:paraId="4D919EFF" w14:textId="26CDD784" w:rsidR="00374670" w:rsidRPr="00D25A38" w:rsidRDefault="00423987" w:rsidP="00374670">
      <w:pPr>
        <w:jc w:val="both"/>
        <w:rPr>
          <w:highlight w:val="yellow"/>
        </w:rPr>
      </w:pPr>
      <w:r>
        <w:rPr>
          <w:highlight w:val="yellow"/>
        </w:rPr>
        <w:t>[</w:t>
      </w:r>
      <w:r w:rsidR="00374670" w:rsidRPr="00D25A38">
        <w:rPr>
          <w:highlight w:val="yellow"/>
        </w:rPr>
        <w:t xml:space="preserve">While the information set forth in the header and footer is mostly self-explanatory, please consider the following </w:t>
      </w:r>
      <w:r w:rsidR="00D25A38">
        <w:rPr>
          <w:highlight w:val="yellow"/>
        </w:rPr>
        <w:t xml:space="preserve">when </w:t>
      </w:r>
      <w:r w:rsidR="00FB1A4B">
        <w:rPr>
          <w:highlight w:val="yellow"/>
        </w:rPr>
        <w:t>populating information into the header and footer or revising to align with your organization’s best practices</w:t>
      </w:r>
      <w:r w:rsidR="00D25A38" w:rsidRPr="00D25A38">
        <w:rPr>
          <w:highlight w:val="yellow"/>
        </w:rPr>
        <w:t>:</w:t>
      </w:r>
    </w:p>
    <w:p w14:paraId="4D96847B" w14:textId="77777777" w:rsidR="00D25A38" w:rsidRPr="00D25A38" w:rsidRDefault="00D25A38" w:rsidP="00374670">
      <w:pPr>
        <w:jc w:val="both"/>
        <w:rPr>
          <w:highlight w:val="yellow"/>
        </w:rPr>
      </w:pPr>
    </w:p>
    <w:p w14:paraId="7DF27559" w14:textId="795F4EF2" w:rsidR="00374670" w:rsidRPr="00D25A38" w:rsidRDefault="00374670" w:rsidP="00374670">
      <w:pPr>
        <w:pStyle w:val="ListParagraph"/>
        <w:numPr>
          <w:ilvl w:val="0"/>
          <w:numId w:val="3"/>
        </w:numPr>
        <w:jc w:val="both"/>
        <w:rPr>
          <w:highlight w:val="yellow"/>
        </w:rPr>
      </w:pPr>
      <w:r w:rsidRPr="00D25A38">
        <w:rPr>
          <w:highlight w:val="yellow"/>
          <w:u w:val="single"/>
        </w:rPr>
        <w:t>Policy Title and Policy #</w:t>
      </w:r>
      <w:r w:rsidRPr="00D25A38">
        <w:rPr>
          <w:highlight w:val="yellow"/>
        </w:rPr>
        <w:t>: Should match the title</w:t>
      </w:r>
      <w:r w:rsidR="00D50B4B" w:rsidRPr="00D25A38">
        <w:rPr>
          <w:highlight w:val="yellow"/>
        </w:rPr>
        <w:t xml:space="preserve"> and number</w:t>
      </w:r>
      <w:r w:rsidRPr="00D25A38">
        <w:rPr>
          <w:highlight w:val="yellow"/>
        </w:rPr>
        <w:t xml:space="preserve"> that is cross-referenced in other policies or processes</w:t>
      </w:r>
      <w:r w:rsidR="00D50B4B" w:rsidRPr="00D25A38">
        <w:rPr>
          <w:highlight w:val="yellow"/>
        </w:rPr>
        <w:t xml:space="preserve">, if applicable. </w:t>
      </w:r>
    </w:p>
    <w:p w14:paraId="5864959F" w14:textId="77777777" w:rsidR="00D50B4B" w:rsidRPr="00D25A38" w:rsidRDefault="00D50B4B" w:rsidP="00D50B4B">
      <w:pPr>
        <w:pStyle w:val="ListParagraph"/>
        <w:ind w:left="787"/>
        <w:jc w:val="both"/>
        <w:rPr>
          <w:highlight w:val="yellow"/>
        </w:rPr>
      </w:pPr>
    </w:p>
    <w:p w14:paraId="1A059967" w14:textId="3D1C72F5" w:rsidR="00374670" w:rsidRPr="00D25A38" w:rsidRDefault="00374670" w:rsidP="00374670">
      <w:pPr>
        <w:pStyle w:val="ListParagraph"/>
        <w:numPr>
          <w:ilvl w:val="0"/>
          <w:numId w:val="3"/>
        </w:numPr>
        <w:jc w:val="both"/>
        <w:rPr>
          <w:highlight w:val="yellow"/>
        </w:rPr>
      </w:pPr>
      <w:r w:rsidRPr="00D25A38">
        <w:rPr>
          <w:highlight w:val="yellow"/>
          <w:u w:val="single"/>
        </w:rPr>
        <w:t>Responsible Dept.</w:t>
      </w:r>
      <w:r w:rsidR="00D50B4B" w:rsidRPr="00D25A38">
        <w:rPr>
          <w:highlight w:val="yellow"/>
          <w:u w:val="single"/>
        </w:rPr>
        <w:t>,</w:t>
      </w:r>
      <w:r w:rsidRPr="00D25A38">
        <w:rPr>
          <w:highlight w:val="yellow"/>
          <w:u w:val="single"/>
        </w:rPr>
        <w:t xml:space="preserve"> Responsible Reviewer</w:t>
      </w:r>
      <w:r w:rsidR="00D50B4B" w:rsidRPr="00D25A38">
        <w:rPr>
          <w:highlight w:val="yellow"/>
          <w:u w:val="single"/>
        </w:rPr>
        <w:t>(s), and Frequency of Review</w:t>
      </w:r>
      <w:r w:rsidRPr="00D25A38">
        <w:rPr>
          <w:highlight w:val="yellow"/>
        </w:rPr>
        <w:t>: Th</w:t>
      </w:r>
      <w:r w:rsidR="00D50B4B" w:rsidRPr="00D25A38">
        <w:rPr>
          <w:highlight w:val="yellow"/>
        </w:rPr>
        <w:t xml:space="preserve">ese </w:t>
      </w:r>
      <w:r w:rsidRPr="00D25A38">
        <w:rPr>
          <w:highlight w:val="yellow"/>
        </w:rPr>
        <w:t>may be</w:t>
      </w:r>
      <w:r w:rsidR="00D50B4B" w:rsidRPr="00D25A38">
        <w:rPr>
          <w:highlight w:val="yellow"/>
        </w:rPr>
        <w:t xml:space="preserve"> subject to minimum legal requirements</w:t>
      </w:r>
      <w:r w:rsidRPr="00D25A38">
        <w:rPr>
          <w:highlight w:val="yellow"/>
        </w:rPr>
        <w:t>.</w:t>
      </w:r>
      <w:r w:rsidR="00D50B4B" w:rsidRPr="00D25A38">
        <w:rPr>
          <w:highlight w:val="yellow"/>
        </w:rPr>
        <w:t xml:space="preserve">  </w:t>
      </w:r>
      <w:r w:rsidR="00D50B4B" w:rsidRPr="00D25A38">
        <w:rPr>
          <w:i/>
          <w:iCs/>
          <w:highlight w:val="yellow"/>
        </w:rPr>
        <w:t>For example, CAHs are required to have a drugs and biologicals policy reviewed by at least one active physician and one active advanced practice provider, reviewed every two years</w:t>
      </w:r>
      <w:r w:rsidR="00D50B4B" w:rsidRPr="00D25A38">
        <w:rPr>
          <w:highlight w:val="yellow"/>
        </w:rPr>
        <w:t>.</w:t>
      </w:r>
      <w:r w:rsidRPr="00D25A38">
        <w:rPr>
          <w:highlight w:val="yellow"/>
        </w:rPr>
        <w:t xml:space="preserve">  </w:t>
      </w:r>
      <w:r w:rsidR="00E07FAF">
        <w:rPr>
          <w:highlight w:val="yellow"/>
        </w:rPr>
        <w:t xml:space="preserve">Use titles instead of individual names.  </w:t>
      </w:r>
      <w:r w:rsidR="00D50B4B" w:rsidRPr="00D25A38">
        <w:rPr>
          <w:highlight w:val="yellow"/>
        </w:rPr>
        <w:t>Note that the hospital always has the option to exceed minimum legal requirements if other considerations indicate that additional reviewers or more frequent review than what is required by law is desirable.  Absent minimum legal requirements, the Responsible Department, Reviewer, and Frequency of Review should take into account the departments and individual</w:t>
      </w:r>
      <w:r w:rsidR="00E07FAF">
        <w:rPr>
          <w:highlight w:val="yellow"/>
        </w:rPr>
        <w:t xml:space="preserve"> titles (e.g. RNs)</w:t>
      </w:r>
      <w:r w:rsidR="00D50B4B" w:rsidRPr="00D25A38">
        <w:rPr>
          <w:highlight w:val="yellow"/>
        </w:rPr>
        <w:t xml:space="preserve"> that use the policy the most, capacity and resources, which individuals or departments exercise authority over the activities covered by the Policy, and other common-sense hospital operations considerations. </w:t>
      </w:r>
    </w:p>
    <w:p w14:paraId="7B4A8664" w14:textId="77777777" w:rsidR="00D50B4B" w:rsidRPr="00D25A38" w:rsidRDefault="00D50B4B" w:rsidP="00D50B4B">
      <w:pPr>
        <w:pStyle w:val="ListParagraph"/>
        <w:rPr>
          <w:highlight w:val="yellow"/>
        </w:rPr>
      </w:pPr>
    </w:p>
    <w:p w14:paraId="1E0D322C" w14:textId="207C561B" w:rsidR="00D50B4B" w:rsidRPr="00374670" w:rsidRDefault="00D50B4B" w:rsidP="00374670">
      <w:pPr>
        <w:pStyle w:val="ListParagraph"/>
        <w:numPr>
          <w:ilvl w:val="0"/>
          <w:numId w:val="3"/>
        </w:numPr>
        <w:jc w:val="both"/>
      </w:pPr>
      <w:r w:rsidRPr="00D25A38">
        <w:rPr>
          <w:highlight w:val="yellow"/>
          <w:u w:val="single"/>
        </w:rPr>
        <w:t>Dates</w:t>
      </w:r>
      <w:r w:rsidRPr="00D25A38">
        <w:rPr>
          <w:highlight w:val="yellow"/>
        </w:rPr>
        <w:t xml:space="preserve">: Note that only current and prospective dates are captured in the header with the option to capture historical information in the footer. </w:t>
      </w:r>
      <w:r w:rsidR="00D25A38" w:rsidRPr="00D25A38">
        <w:rPr>
          <w:highlight w:val="yellow"/>
        </w:rPr>
        <w:t xml:space="preserve"> If your organization tracks historical revision dates, this should be additive.  </w:t>
      </w:r>
      <w:r w:rsidR="00D25A38" w:rsidRPr="00D25A38">
        <w:rPr>
          <w:i/>
          <w:iCs/>
          <w:highlight w:val="yellow"/>
        </w:rPr>
        <w:t xml:space="preserve">For example, if a policy was created 1/1/15 and was reviewed annually every year after that, the Dates Reviewed/Revised may look like </w:t>
      </w:r>
      <w:r w:rsidR="00D25A38" w:rsidRPr="00D25A38">
        <w:rPr>
          <w:i/>
          <w:iCs/>
          <w:highlight w:val="yellow"/>
        </w:rPr>
        <w:lastRenderedPageBreak/>
        <w:t>this: 1/1/16 (ABC), 12/30/16 (ABC), 1/3/18 (ABC), 1/1/19 (ABC), 12/31/19 (ABC), 12/31/20 (ABC)</w:t>
      </w:r>
      <w:r w:rsidR="00D25A38" w:rsidRPr="00D25A38">
        <w:rPr>
          <w:highlight w:val="yellow"/>
        </w:rPr>
        <w:t>.  Note that this captures annual review and the initials of the reviewer.  Consider whether to add initials of the reviewer to this section for tracking ongoing compliance and responsibility, particularly if the Responsible Reviewer is required by law</w:t>
      </w:r>
      <w:r w:rsidR="00D25A38">
        <w:t>.]</w:t>
      </w:r>
    </w:p>
    <w:p w14:paraId="18A91F7E" w14:textId="77777777" w:rsidR="00374670" w:rsidRPr="00374670" w:rsidRDefault="00374670" w:rsidP="00374670">
      <w:pPr>
        <w:rPr>
          <w:b/>
          <w:bCs/>
        </w:rPr>
      </w:pPr>
    </w:p>
    <w:p w14:paraId="372AEAC1" w14:textId="3379C462" w:rsidR="00E9016B" w:rsidRDefault="00EE50AD" w:rsidP="00EE50AD">
      <w:pPr>
        <w:pStyle w:val="ListParagraph"/>
        <w:numPr>
          <w:ilvl w:val="0"/>
          <w:numId w:val="2"/>
        </w:numPr>
        <w:rPr>
          <w:b/>
          <w:bCs/>
        </w:rPr>
      </w:pPr>
      <w:r>
        <w:rPr>
          <w:b/>
          <w:bCs/>
        </w:rPr>
        <w:t>PURPOSE</w:t>
      </w:r>
    </w:p>
    <w:p w14:paraId="616FBA97" w14:textId="16562EA4" w:rsidR="00606D85" w:rsidRDefault="00606D85" w:rsidP="00606D85">
      <w:pPr>
        <w:pStyle w:val="ListParagraph"/>
        <w:rPr>
          <w:b/>
          <w:bCs/>
        </w:rPr>
      </w:pPr>
    </w:p>
    <w:p w14:paraId="0347FFC1" w14:textId="23BDDB78" w:rsidR="00606D85" w:rsidRPr="00606D85" w:rsidRDefault="00606D85" w:rsidP="00530BFA">
      <w:pPr>
        <w:pStyle w:val="ListParagraph"/>
        <w:ind w:left="1440"/>
        <w:jc w:val="both"/>
      </w:pPr>
      <w:r>
        <w:t>[</w:t>
      </w:r>
      <w:r w:rsidRPr="00606D85">
        <w:rPr>
          <w:highlight w:val="yellow"/>
        </w:rPr>
        <w:t xml:space="preserve">Purpose and Policy may be combined or may each contain concise statements capturing the “spirit” of this document.  Essentially, </w:t>
      </w:r>
      <w:r w:rsidR="00530BFA">
        <w:rPr>
          <w:highlight w:val="yellow"/>
        </w:rPr>
        <w:t xml:space="preserve">the </w:t>
      </w:r>
      <w:r w:rsidR="00530BFA">
        <w:rPr>
          <w:b/>
          <w:bCs/>
          <w:highlight w:val="yellow"/>
        </w:rPr>
        <w:t>PURPOSE</w:t>
      </w:r>
      <w:r w:rsidR="00530BFA">
        <w:rPr>
          <w:highlight w:val="yellow"/>
        </w:rPr>
        <w:t xml:space="preserve"> section</w:t>
      </w:r>
      <w:r w:rsidRPr="00606D85">
        <w:rPr>
          <w:highlight w:val="yellow"/>
        </w:rPr>
        <w:t xml:space="preserve"> capture</w:t>
      </w:r>
      <w:r w:rsidR="00530BFA">
        <w:rPr>
          <w:highlight w:val="yellow"/>
        </w:rPr>
        <w:t>s</w:t>
      </w:r>
      <w:r w:rsidRPr="00606D85">
        <w:rPr>
          <w:highlight w:val="yellow"/>
        </w:rPr>
        <w:t xml:space="preserve"> the “why” and </w:t>
      </w:r>
      <w:r w:rsidR="00530BFA">
        <w:rPr>
          <w:highlight w:val="yellow"/>
        </w:rPr>
        <w:t xml:space="preserve">the </w:t>
      </w:r>
      <w:r w:rsidR="00530BFA">
        <w:rPr>
          <w:b/>
          <w:bCs/>
          <w:highlight w:val="yellow"/>
        </w:rPr>
        <w:t xml:space="preserve">POLICY </w:t>
      </w:r>
      <w:r w:rsidR="00530BFA">
        <w:rPr>
          <w:highlight w:val="yellow"/>
        </w:rPr>
        <w:t xml:space="preserve">section captures the </w:t>
      </w:r>
      <w:r w:rsidRPr="00606D85">
        <w:rPr>
          <w:highlight w:val="yellow"/>
        </w:rPr>
        <w:t>very simple “what” of this documen</w:t>
      </w:r>
      <w:r>
        <w:t>t]</w:t>
      </w:r>
    </w:p>
    <w:p w14:paraId="336033FE" w14:textId="0CB76B46" w:rsidR="00EE50AD" w:rsidRDefault="00EE50AD"/>
    <w:p w14:paraId="739B014B" w14:textId="3D3E3B41" w:rsidR="00EE50AD" w:rsidRPr="00EE50AD" w:rsidRDefault="00EE50AD" w:rsidP="00EE50AD">
      <w:pPr>
        <w:pStyle w:val="ListParagraph"/>
        <w:numPr>
          <w:ilvl w:val="0"/>
          <w:numId w:val="2"/>
        </w:numPr>
        <w:rPr>
          <w:b/>
          <w:bCs/>
        </w:rPr>
      </w:pPr>
      <w:r>
        <w:rPr>
          <w:b/>
          <w:bCs/>
        </w:rPr>
        <w:t>POLICY</w:t>
      </w:r>
    </w:p>
    <w:p w14:paraId="6DC3BD6D" w14:textId="0946EB79" w:rsidR="00EE50AD" w:rsidRDefault="00EE50AD"/>
    <w:p w14:paraId="00C43197" w14:textId="6E2B9F4C" w:rsidR="00EE50AD" w:rsidRDefault="00EE50AD" w:rsidP="00EE50AD">
      <w:pPr>
        <w:pStyle w:val="ListParagraph"/>
        <w:numPr>
          <w:ilvl w:val="0"/>
          <w:numId w:val="2"/>
        </w:numPr>
        <w:rPr>
          <w:b/>
          <w:bCs/>
        </w:rPr>
      </w:pPr>
      <w:r>
        <w:rPr>
          <w:b/>
          <w:bCs/>
        </w:rPr>
        <w:t>SCOPE</w:t>
      </w:r>
    </w:p>
    <w:p w14:paraId="64BC2992" w14:textId="77777777" w:rsidR="00606D85" w:rsidRPr="00606D85" w:rsidRDefault="00606D85" w:rsidP="00606D85">
      <w:pPr>
        <w:pStyle w:val="ListParagraph"/>
        <w:rPr>
          <w:b/>
          <w:bCs/>
        </w:rPr>
      </w:pPr>
    </w:p>
    <w:p w14:paraId="1A8B1548" w14:textId="2CB45C61" w:rsidR="00606D85" w:rsidRPr="00606D85" w:rsidRDefault="00606D85" w:rsidP="00530BFA">
      <w:pPr>
        <w:pStyle w:val="ListParagraph"/>
        <w:ind w:left="1440"/>
        <w:jc w:val="both"/>
      </w:pPr>
      <w:r>
        <w:t>[</w:t>
      </w:r>
      <w:r w:rsidRPr="00606D85">
        <w:rPr>
          <w:highlight w:val="yellow"/>
        </w:rPr>
        <w:t>This should clearly capture your intended audience, when the policy applies, etc.  Essentially, make sure this reflects your “who,” “where,” and “when” of this document.  Restrictions on the applicability or exclusions from this document should also be set forth here</w:t>
      </w:r>
      <w:r w:rsidRPr="00AE0516">
        <w:rPr>
          <w:i/>
          <w:iCs/>
          <w:highlight w:val="yellow"/>
        </w:rPr>
        <w:t>.  For example, “This EMTALA policy does not apply to off-campus provider based locations which are addressed elsewhere as indicated in Section VI below.”</w:t>
      </w:r>
      <w:r>
        <w:t>]</w:t>
      </w:r>
    </w:p>
    <w:p w14:paraId="16F62D6E" w14:textId="7D398D74" w:rsidR="00EE50AD" w:rsidRDefault="00EE50AD"/>
    <w:p w14:paraId="23F499B2" w14:textId="7EC5FE8A" w:rsidR="00EE50AD" w:rsidRDefault="00EE50AD" w:rsidP="00EE50AD">
      <w:pPr>
        <w:pStyle w:val="ListParagraph"/>
        <w:numPr>
          <w:ilvl w:val="0"/>
          <w:numId w:val="2"/>
        </w:numPr>
        <w:rPr>
          <w:b/>
          <w:bCs/>
        </w:rPr>
      </w:pPr>
      <w:r>
        <w:rPr>
          <w:b/>
          <w:bCs/>
        </w:rPr>
        <w:t>DEFINITIONS</w:t>
      </w:r>
    </w:p>
    <w:p w14:paraId="2E04BA57" w14:textId="77777777" w:rsidR="00783AB5" w:rsidRPr="00783AB5" w:rsidRDefault="00783AB5" w:rsidP="00783AB5">
      <w:pPr>
        <w:pStyle w:val="ListParagraph"/>
        <w:rPr>
          <w:b/>
          <w:bCs/>
        </w:rPr>
      </w:pPr>
    </w:p>
    <w:p w14:paraId="0CC2F384" w14:textId="39CB6BEC" w:rsidR="00783AB5" w:rsidRPr="00783AB5" w:rsidRDefault="00783AB5" w:rsidP="00530BFA">
      <w:pPr>
        <w:pStyle w:val="ListParagraph"/>
        <w:ind w:left="1440"/>
        <w:jc w:val="both"/>
      </w:pPr>
      <w:r>
        <w:t>[</w:t>
      </w:r>
      <w:r w:rsidRPr="00783AB5">
        <w:rPr>
          <w:highlight w:val="yellow"/>
        </w:rPr>
        <w:t>If terms are defined by law</w:t>
      </w:r>
      <w:r>
        <w:rPr>
          <w:highlight w:val="yellow"/>
        </w:rPr>
        <w:t xml:space="preserve"> or regulation</w:t>
      </w:r>
      <w:r w:rsidRPr="00783AB5">
        <w:rPr>
          <w:highlight w:val="yellow"/>
        </w:rPr>
        <w:t xml:space="preserve">, use the exact legal definition to the extent </w:t>
      </w:r>
      <w:r>
        <w:rPr>
          <w:highlight w:val="yellow"/>
        </w:rPr>
        <w:t xml:space="preserve">practical.  If revisions to the legal definition are necessary to facilitate readability or ease of use, </w:t>
      </w:r>
      <w:r w:rsidRPr="00783AB5">
        <w:rPr>
          <w:highlight w:val="yellow"/>
        </w:rPr>
        <w:t xml:space="preserve">alter </w:t>
      </w:r>
      <w:r>
        <w:rPr>
          <w:highlight w:val="yellow"/>
        </w:rPr>
        <w:t xml:space="preserve">the underlying definition as </w:t>
      </w:r>
      <w:r w:rsidRPr="00783AB5">
        <w:rPr>
          <w:highlight w:val="yellow"/>
        </w:rPr>
        <w:t>minimally</w:t>
      </w:r>
      <w:r>
        <w:rPr>
          <w:highlight w:val="yellow"/>
        </w:rPr>
        <w:t xml:space="preserve"> as possible</w:t>
      </w:r>
      <w:r w:rsidRPr="00783AB5">
        <w:rPr>
          <w:highlight w:val="yellow"/>
        </w:rPr>
        <w:t xml:space="preserve"> to avoid use and interpretation inconsistent with the law</w:t>
      </w:r>
      <w:r>
        <w:t>]</w:t>
      </w:r>
    </w:p>
    <w:p w14:paraId="1F7AD209" w14:textId="45D857CB" w:rsidR="00EE50AD" w:rsidRDefault="00EE50AD"/>
    <w:p w14:paraId="17ACED40" w14:textId="26664333" w:rsidR="00EE50AD" w:rsidRDefault="00EE50AD" w:rsidP="00EE50AD">
      <w:pPr>
        <w:pStyle w:val="ListParagraph"/>
        <w:numPr>
          <w:ilvl w:val="0"/>
          <w:numId w:val="2"/>
        </w:numPr>
        <w:rPr>
          <w:b/>
          <w:bCs/>
        </w:rPr>
      </w:pPr>
      <w:r>
        <w:rPr>
          <w:b/>
          <w:bCs/>
        </w:rPr>
        <w:t>PROCEDURES</w:t>
      </w:r>
    </w:p>
    <w:p w14:paraId="1DA95858" w14:textId="77777777" w:rsidR="00642839" w:rsidRPr="00642839" w:rsidRDefault="00642839" w:rsidP="00642839">
      <w:pPr>
        <w:pStyle w:val="ListParagraph"/>
        <w:rPr>
          <w:b/>
          <w:bCs/>
        </w:rPr>
      </w:pPr>
    </w:p>
    <w:p w14:paraId="3C2CCC60" w14:textId="429EC004" w:rsidR="00642839" w:rsidRPr="00642839" w:rsidRDefault="00642839" w:rsidP="00530BFA">
      <w:pPr>
        <w:pStyle w:val="ListParagraph"/>
        <w:ind w:left="1440"/>
        <w:jc w:val="both"/>
      </w:pPr>
      <w:r>
        <w:t>[</w:t>
      </w:r>
      <w:r w:rsidRPr="00642839">
        <w:rPr>
          <w:highlight w:val="yellow"/>
        </w:rPr>
        <w:t xml:space="preserve">This section should capture </w:t>
      </w:r>
      <w:r w:rsidR="00606D85">
        <w:rPr>
          <w:highlight w:val="yellow"/>
        </w:rPr>
        <w:t>detailed actions and steps to be taken by specific individuals to achieve the stated purpose and policy.  Essentially, this section captures the “what” for this document</w:t>
      </w:r>
      <w:r w:rsidR="00AE0516">
        <w:rPr>
          <w:highlight w:val="yellow"/>
        </w:rPr>
        <w:t xml:space="preserve"> in specific detail</w:t>
      </w:r>
      <w:r w:rsidR="00606D85">
        <w:rPr>
          <w:highlight w:val="yellow"/>
        </w:rPr>
        <w:t xml:space="preserve">.  If the policy is clinical, this may include protocols used for addressing specific patient care issues.  This section should capture </w:t>
      </w:r>
      <w:r w:rsidRPr="00642839">
        <w:rPr>
          <w:highlight w:val="yellow"/>
        </w:rPr>
        <w:t xml:space="preserve">allowed / prohibited / required conduct, reporting </w:t>
      </w:r>
      <w:r w:rsidRPr="00642839">
        <w:rPr>
          <w:highlight w:val="yellow"/>
        </w:rPr>
        <w:lastRenderedPageBreak/>
        <w:t>requirements, and any other operations requirements, including documentation or specific form references t</w:t>
      </w:r>
      <w:r w:rsidR="00AE0516">
        <w:rPr>
          <w:highlight w:val="yellow"/>
        </w:rPr>
        <w:t>h</w:t>
      </w:r>
      <w:r w:rsidRPr="00642839">
        <w:rPr>
          <w:highlight w:val="yellow"/>
        </w:rPr>
        <w:t xml:space="preserve">at may need to be referenced or affiliated with the policy.  </w:t>
      </w:r>
      <w:r w:rsidRPr="00642839">
        <w:rPr>
          <w:i/>
          <w:iCs/>
          <w:highlight w:val="yellow"/>
        </w:rPr>
        <w:t>For example, a Stark policy may require that physicians on medical staff all complete a conflict of interest form.  Reference the need to complete the form, frequency of completion, etc. and reference the form or document that may be attached or referenced below</w:t>
      </w:r>
      <w:r>
        <w:t>]</w:t>
      </w:r>
    </w:p>
    <w:p w14:paraId="4767F5B4" w14:textId="7A49E336" w:rsidR="00EE50AD" w:rsidRDefault="00EE50AD"/>
    <w:p w14:paraId="592E51A1" w14:textId="0F018BA2" w:rsidR="00642839" w:rsidRDefault="00642839" w:rsidP="00EE50AD">
      <w:pPr>
        <w:pStyle w:val="ListParagraph"/>
        <w:numPr>
          <w:ilvl w:val="0"/>
          <w:numId w:val="2"/>
        </w:numPr>
        <w:rPr>
          <w:b/>
          <w:bCs/>
        </w:rPr>
      </w:pPr>
      <w:r>
        <w:rPr>
          <w:b/>
          <w:bCs/>
        </w:rPr>
        <w:t xml:space="preserve">KEY SEARCH WORDS </w:t>
      </w:r>
      <w:r w:rsidR="00783AB5">
        <w:rPr>
          <w:b/>
          <w:bCs/>
        </w:rPr>
        <w:t>/ CROSS-REFERENCING</w:t>
      </w:r>
    </w:p>
    <w:p w14:paraId="665C1639" w14:textId="77777777" w:rsidR="00642839" w:rsidRDefault="00642839" w:rsidP="00642839">
      <w:pPr>
        <w:pStyle w:val="ListParagraph"/>
        <w:rPr>
          <w:b/>
          <w:bCs/>
        </w:rPr>
      </w:pPr>
    </w:p>
    <w:p w14:paraId="6C5B4C80" w14:textId="28448B16" w:rsidR="00642839" w:rsidRPr="00642839" w:rsidRDefault="00642839" w:rsidP="00530BFA">
      <w:pPr>
        <w:pStyle w:val="ListParagraph"/>
        <w:ind w:left="1440"/>
        <w:jc w:val="both"/>
      </w:pPr>
      <w:r>
        <w:t>[</w:t>
      </w:r>
      <w:r w:rsidR="00783AB5" w:rsidRPr="00783AB5">
        <w:rPr>
          <w:highlight w:val="yellow"/>
        </w:rPr>
        <w:t xml:space="preserve">Some policies may cross-reference others or may be subject to automatic updates, depending on the system your organization uses.  Capture that information in this section.  </w:t>
      </w:r>
      <w:r w:rsidRPr="00783AB5">
        <w:rPr>
          <w:highlight w:val="yellow"/>
        </w:rPr>
        <w:t xml:space="preserve">To </w:t>
      </w:r>
      <w:r w:rsidRPr="00642839">
        <w:rPr>
          <w:highlight w:val="yellow"/>
        </w:rPr>
        <w:t>the extent that your organization using cross-referencing tools or key words, include that information here</w:t>
      </w:r>
      <w:r w:rsidR="00C06552">
        <w:rPr>
          <w:highlight w:val="yellow"/>
        </w:rPr>
        <w:t xml:space="preserve"> as well</w:t>
      </w:r>
      <w:r w:rsidR="00E07FAF" w:rsidRPr="00E07FAF">
        <w:rPr>
          <w:highlight w:val="yellow"/>
        </w:rPr>
        <w:t xml:space="preserve">.  This section should also </w:t>
      </w:r>
      <w:r w:rsidR="00C06552">
        <w:rPr>
          <w:highlight w:val="yellow"/>
        </w:rPr>
        <w:t>list all</w:t>
      </w:r>
      <w:r w:rsidR="00E07FAF" w:rsidRPr="00E07FAF">
        <w:rPr>
          <w:highlight w:val="yellow"/>
        </w:rPr>
        <w:t xml:space="preserve"> related policies </w:t>
      </w:r>
      <w:r w:rsidR="00E07FAF">
        <w:rPr>
          <w:highlight w:val="yellow"/>
        </w:rPr>
        <w:t>for purposes of day-to-day use and updating</w:t>
      </w:r>
      <w:r w:rsidR="00E07FAF" w:rsidRPr="00E07FAF">
        <w:rPr>
          <w:highlight w:val="yellow"/>
        </w:rPr>
        <w:t xml:space="preserve">.  </w:t>
      </w:r>
      <w:r w:rsidR="00E07FAF" w:rsidRPr="00E07FAF">
        <w:rPr>
          <w:i/>
          <w:iCs/>
          <w:highlight w:val="yellow"/>
        </w:rPr>
        <w:t>For example, your organization may have multiple EMTALA policies that supplement your main EMTALA policy (e.g. to address off-campus provider-based clinics)</w:t>
      </w:r>
      <w:r w:rsidR="00C06552">
        <w:rPr>
          <w:i/>
          <w:iCs/>
          <w:highlight w:val="yellow"/>
        </w:rPr>
        <w:t>.  Each EMTALA related policy should also list</w:t>
      </w:r>
      <w:r w:rsidR="00530BFA">
        <w:rPr>
          <w:i/>
          <w:iCs/>
          <w:highlight w:val="yellow"/>
        </w:rPr>
        <w:t xml:space="preserve"> the other EMTALA policies.  Part of the reason for this is to ensure that </w:t>
      </w:r>
      <w:r w:rsidR="00E07FAF">
        <w:rPr>
          <w:i/>
          <w:iCs/>
          <w:highlight w:val="yellow"/>
        </w:rPr>
        <w:t xml:space="preserve">all </w:t>
      </w:r>
      <w:r w:rsidR="00530BFA">
        <w:rPr>
          <w:i/>
          <w:iCs/>
          <w:highlight w:val="yellow"/>
        </w:rPr>
        <w:t>combined or related policies</w:t>
      </w:r>
      <w:r w:rsidR="00E07FAF">
        <w:rPr>
          <w:i/>
          <w:iCs/>
          <w:highlight w:val="yellow"/>
        </w:rPr>
        <w:t xml:space="preserve"> </w:t>
      </w:r>
      <w:r w:rsidR="00530BFA">
        <w:rPr>
          <w:i/>
          <w:iCs/>
          <w:highlight w:val="yellow"/>
        </w:rPr>
        <w:t>are</w:t>
      </w:r>
      <w:r w:rsidR="00E07FAF">
        <w:rPr>
          <w:i/>
          <w:iCs/>
          <w:highlight w:val="yellow"/>
        </w:rPr>
        <w:t xml:space="preserve"> updated together</w:t>
      </w:r>
      <w:r w:rsidR="00C06552">
        <w:rPr>
          <w:i/>
          <w:iCs/>
        </w:rPr>
        <w:t>.</w:t>
      </w:r>
      <w:r>
        <w:t>]</w:t>
      </w:r>
    </w:p>
    <w:p w14:paraId="667806C3" w14:textId="77777777" w:rsidR="00642839" w:rsidRDefault="00642839" w:rsidP="00642839">
      <w:pPr>
        <w:pStyle w:val="ListParagraph"/>
        <w:rPr>
          <w:b/>
          <w:bCs/>
        </w:rPr>
      </w:pPr>
    </w:p>
    <w:p w14:paraId="31DA73F2" w14:textId="75CD7CD8" w:rsidR="00642839" w:rsidRDefault="00642839" w:rsidP="00EE50AD">
      <w:pPr>
        <w:pStyle w:val="ListParagraph"/>
        <w:numPr>
          <w:ilvl w:val="0"/>
          <w:numId w:val="2"/>
        </w:numPr>
        <w:rPr>
          <w:b/>
          <w:bCs/>
        </w:rPr>
      </w:pPr>
      <w:r>
        <w:rPr>
          <w:b/>
          <w:bCs/>
        </w:rPr>
        <w:t>RELATED DOCUMENTATION AND FORMS</w:t>
      </w:r>
    </w:p>
    <w:p w14:paraId="673B649A" w14:textId="6C8F44C7" w:rsidR="00642839" w:rsidRDefault="00642839" w:rsidP="00642839">
      <w:pPr>
        <w:pStyle w:val="ListParagraph"/>
        <w:rPr>
          <w:b/>
          <w:bCs/>
        </w:rPr>
      </w:pPr>
    </w:p>
    <w:p w14:paraId="4F4E8885" w14:textId="4B7AEBFF" w:rsidR="00642839" w:rsidRPr="00642839" w:rsidRDefault="00642839" w:rsidP="00530BFA">
      <w:pPr>
        <w:pStyle w:val="ListParagraph"/>
        <w:ind w:left="1440"/>
        <w:jc w:val="both"/>
      </w:pPr>
      <w:r>
        <w:rPr>
          <w:b/>
          <w:bCs/>
        </w:rPr>
        <w:t>[</w:t>
      </w:r>
      <w:r w:rsidR="00783AB5" w:rsidRPr="00783AB5">
        <w:rPr>
          <w:highlight w:val="yellow"/>
        </w:rPr>
        <w:t xml:space="preserve">If the policy and procedures require use of certain organization standard forms, attach them or include them directly into the policy to the extent possible and reasonable for ease of use.  </w:t>
      </w:r>
      <w:r w:rsidRPr="00783AB5">
        <w:rPr>
          <w:i/>
          <w:iCs/>
          <w:highlight w:val="yellow"/>
        </w:rPr>
        <w:t xml:space="preserve">Per the example in </w:t>
      </w:r>
      <w:r w:rsidRPr="00783AB5">
        <w:rPr>
          <w:b/>
          <w:bCs/>
          <w:i/>
          <w:iCs/>
          <w:highlight w:val="yellow"/>
        </w:rPr>
        <w:t>PROCEDURES</w:t>
      </w:r>
      <w:r w:rsidRPr="00783AB5">
        <w:rPr>
          <w:i/>
          <w:iCs/>
          <w:highlight w:val="yellow"/>
        </w:rPr>
        <w:t xml:space="preserve"> above, the organization’s standard conflict of interest form could be captured or referenced here</w:t>
      </w:r>
      <w:r w:rsidRPr="00783AB5">
        <w:rPr>
          <w:highlight w:val="yellow"/>
        </w:rPr>
        <w:t>.</w:t>
      </w:r>
      <w:r w:rsidR="00783AB5">
        <w:t>]</w:t>
      </w:r>
    </w:p>
    <w:p w14:paraId="60FE8333" w14:textId="77777777" w:rsidR="00642839" w:rsidRPr="00642839" w:rsidRDefault="00642839" w:rsidP="00642839">
      <w:pPr>
        <w:pStyle w:val="ListParagraph"/>
        <w:rPr>
          <w:b/>
          <w:bCs/>
        </w:rPr>
      </w:pPr>
    </w:p>
    <w:p w14:paraId="693E4ACB" w14:textId="3B95240A" w:rsidR="00783AB5" w:rsidRDefault="00642839" w:rsidP="00783AB5">
      <w:pPr>
        <w:pStyle w:val="ListParagraph"/>
        <w:numPr>
          <w:ilvl w:val="0"/>
          <w:numId w:val="2"/>
        </w:numPr>
        <w:rPr>
          <w:b/>
          <w:bCs/>
        </w:rPr>
      </w:pPr>
      <w:r>
        <w:rPr>
          <w:b/>
          <w:bCs/>
        </w:rPr>
        <w:t xml:space="preserve">SOURCES / </w:t>
      </w:r>
      <w:r w:rsidR="00EE50AD">
        <w:rPr>
          <w:b/>
          <w:bCs/>
        </w:rPr>
        <w:t>REFERENCES</w:t>
      </w:r>
    </w:p>
    <w:p w14:paraId="6394574B" w14:textId="4CE5B2E9" w:rsidR="00783AB5" w:rsidRDefault="00783AB5" w:rsidP="00783AB5">
      <w:pPr>
        <w:pStyle w:val="ListParagraph"/>
        <w:ind w:left="1440"/>
        <w:rPr>
          <w:b/>
          <w:bCs/>
        </w:rPr>
      </w:pPr>
    </w:p>
    <w:p w14:paraId="230D663E" w14:textId="537C633D" w:rsidR="00783AB5" w:rsidRPr="00783AB5" w:rsidRDefault="00783AB5" w:rsidP="00530BFA">
      <w:pPr>
        <w:pStyle w:val="ListParagraph"/>
        <w:ind w:left="1440"/>
        <w:jc w:val="both"/>
      </w:pPr>
      <w:r>
        <w:t>[</w:t>
      </w:r>
      <w:r w:rsidRPr="00783AB5">
        <w:rPr>
          <w:highlight w:val="yellow"/>
        </w:rPr>
        <w:t xml:space="preserve">Laws, accreditation standards, and helpful resources should be referenced here to ensure efficient </w:t>
      </w:r>
      <w:r w:rsidR="009A6360">
        <w:rPr>
          <w:highlight w:val="yellow"/>
        </w:rPr>
        <w:t xml:space="preserve">and accurate </w:t>
      </w:r>
      <w:r w:rsidRPr="00783AB5">
        <w:rPr>
          <w:highlight w:val="yellow"/>
        </w:rPr>
        <w:t xml:space="preserve">review and </w:t>
      </w:r>
      <w:r w:rsidRPr="00C06552">
        <w:rPr>
          <w:highlight w:val="yellow"/>
        </w:rPr>
        <w:t>updat</w:t>
      </w:r>
      <w:r w:rsidR="009A6360" w:rsidRPr="00C06552">
        <w:rPr>
          <w:highlight w:val="yellow"/>
        </w:rPr>
        <w:t>es</w:t>
      </w:r>
      <w:r w:rsidRPr="00C06552">
        <w:rPr>
          <w:highlight w:val="yellow"/>
        </w:rPr>
        <w:t>.</w:t>
      </w:r>
      <w:r w:rsidR="00C06552" w:rsidRPr="00C06552">
        <w:rPr>
          <w:highlight w:val="yellow"/>
        </w:rPr>
        <w:t xml:space="preserve">  However, only reference those laws, standards, etc. that are actually incorporated into the policy, not every potentially applicable law.</w:t>
      </w:r>
      <w:r>
        <w:t>]</w:t>
      </w:r>
    </w:p>
    <w:sectPr w:rsidR="00783AB5" w:rsidRPr="00783A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35F8C" w14:textId="77777777" w:rsidR="00EE50AD" w:rsidRDefault="00EE50AD" w:rsidP="00EE50AD">
      <w:r>
        <w:separator/>
      </w:r>
    </w:p>
  </w:endnote>
  <w:endnote w:type="continuationSeparator" w:id="0">
    <w:p w14:paraId="6B2D3297" w14:textId="77777777" w:rsidR="00EE50AD" w:rsidRDefault="00EE50AD" w:rsidP="00EE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7290"/>
    </w:tblGrid>
    <w:tr w:rsidR="00374670" w:rsidRPr="00EE50AD" w14:paraId="4B2935F2" w14:textId="77777777" w:rsidTr="004C0B76">
      <w:trPr>
        <w:trHeight w:val="440"/>
      </w:trPr>
      <w:tc>
        <w:tcPr>
          <w:tcW w:w="3757" w:type="dxa"/>
        </w:tcPr>
        <w:p w14:paraId="6A40B7FA" w14:textId="17F72F13" w:rsidR="00374670" w:rsidRPr="00EE50AD" w:rsidRDefault="00374670" w:rsidP="00374670">
          <w:pPr>
            <w:tabs>
              <w:tab w:val="center" w:pos="4680"/>
              <w:tab w:val="right" w:pos="9360"/>
            </w:tabs>
            <w:rPr>
              <w:rFonts w:cs="Times New Roman"/>
              <w:b/>
              <w:bCs/>
              <w:sz w:val="20"/>
              <w:szCs w:val="20"/>
            </w:rPr>
          </w:pPr>
          <w:r w:rsidRPr="00EE50AD">
            <w:rPr>
              <w:rFonts w:cs="Times New Roman"/>
              <w:b/>
              <w:bCs/>
              <w:sz w:val="20"/>
              <w:szCs w:val="20"/>
            </w:rPr>
            <w:t>Date</w:t>
          </w:r>
          <w:r>
            <w:rPr>
              <w:rFonts w:cs="Times New Roman"/>
              <w:b/>
              <w:bCs/>
              <w:sz w:val="20"/>
              <w:szCs w:val="20"/>
            </w:rPr>
            <w:t xml:space="preserve"> Created (Historical)</w:t>
          </w:r>
          <w:r w:rsidRPr="00EE50AD">
            <w:rPr>
              <w:rFonts w:cs="Times New Roman"/>
              <w:b/>
              <w:bCs/>
              <w:sz w:val="20"/>
              <w:szCs w:val="20"/>
            </w:rPr>
            <w:t xml:space="preserve">:  </w:t>
          </w:r>
        </w:p>
      </w:tc>
      <w:tc>
        <w:tcPr>
          <w:tcW w:w="7290" w:type="dxa"/>
        </w:tcPr>
        <w:p w14:paraId="3722BFEA" w14:textId="047BAA60" w:rsidR="00374670" w:rsidRPr="00EE50AD" w:rsidRDefault="00374670" w:rsidP="00374670">
          <w:pPr>
            <w:tabs>
              <w:tab w:val="center" w:pos="4680"/>
              <w:tab w:val="right" w:pos="9360"/>
            </w:tabs>
            <w:rPr>
              <w:rFonts w:cs="Times New Roman"/>
              <w:b/>
              <w:bCs/>
              <w:sz w:val="20"/>
              <w:szCs w:val="20"/>
            </w:rPr>
          </w:pPr>
          <w:r>
            <w:rPr>
              <w:rFonts w:cs="Times New Roman"/>
              <w:b/>
              <w:bCs/>
              <w:sz w:val="20"/>
              <w:szCs w:val="20"/>
            </w:rPr>
            <w:t xml:space="preserve">Dates </w:t>
          </w:r>
          <w:r w:rsidR="00D25A38">
            <w:rPr>
              <w:rFonts w:cs="Times New Roman"/>
              <w:b/>
              <w:bCs/>
              <w:sz w:val="20"/>
              <w:szCs w:val="20"/>
            </w:rPr>
            <w:t>Reviewed/Revised</w:t>
          </w:r>
          <w:r>
            <w:rPr>
              <w:rFonts w:cs="Times New Roman"/>
              <w:b/>
              <w:bCs/>
              <w:sz w:val="20"/>
              <w:szCs w:val="20"/>
            </w:rPr>
            <w:t xml:space="preserve"> (Historical): </w:t>
          </w:r>
          <w:r w:rsidR="00D25A38">
            <w:rPr>
              <w:rFonts w:cs="Times New Roman"/>
              <w:b/>
              <w:bCs/>
              <w:sz w:val="20"/>
              <w:szCs w:val="20"/>
            </w:rPr>
            <w:t>[</w:t>
          </w:r>
          <w:r w:rsidR="00D25A38" w:rsidRPr="00D25A38">
            <w:rPr>
              <w:rFonts w:cs="Times New Roman"/>
              <w:b/>
              <w:bCs/>
              <w:sz w:val="20"/>
              <w:szCs w:val="20"/>
              <w:highlight w:val="yellow"/>
            </w:rPr>
            <w:t>Add initials of reviewer if desired for compliance purposes</w:t>
          </w:r>
          <w:r w:rsidR="00D25A38">
            <w:rPr>
              <w:rFonts w:cs="Times New Roman"/>
              <w:b/>
              <w:bCs/>
              <w:sz w:val="20"/>
              <w:szCs w:val="20"/>
            </w:rPr>
            <w:t>]</w:t>
          </w:r>
        </w:p>
      </w:tc>
    </w:tr>
  </w:tbl>
  <w:p w14:paraId="04DFD255" w14:textId="457E43AD" w:rsidR="00642839" w:rsidRDefault="00642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DB9E0" w14:textId="77777777" w:rsidR="00EE50AD" w:rsidRDefault="00EE50AD" w:rsidP="00EE50AD">
      <w:r>
        <w:separator/>
      </w:r>
    </w:p>
  </w:footnote>
  <w:footnote w:type="continuationSeparator" w:id="0">
    <w:p w14:paraId="7132E711" w14:textId="77777777" w:rsidR="00EE50AD" w:rsidRDefault="00EE50AD" w:rsidP="00EE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3623"/>
      <w:gridCol w:w="3667"/>
    </w:tblGrid>
    <w:tr w:rsidR="00EE50AD" w:rsidRPr="00EE50AD" w14:paraId="502D363A" w14:textId="77777777" w:rsidTr="00767531">
      <w:trPr>
        <w:trHeight w:val="620"/>
        <w:tblHeader/>
      </w:trPr>
      <w:tc>
        <w:tcPr>
          <w:tcW w:w="11047" w:type="dxa"/>
          <w:gridSpan w:val="3"/>
        </w:tcPr>
        <w:p w14:paraId="3841D24A" w14:textId="24799CFE" w:rsidR="00EE50AD" w:rsidRPr="00EE50AD" w:rsidRDefault="00EE50AD" w:rsidP="00EE50AD">
          <w:pPr>
            <w:tabs>
              <w:tab w:val="center" w:pos="4680"/>
              <w:tab w:val="right" w:pos="9360"/>
            </w:tabs>
            <w:jc w:val="center"/>
            <w:rPr>
              <w:rFonts w:cs="Times New Roman"/>
              <w:b/>
              <w:bCs/>
              <w:smallCaps/>
              <w:sz w:val="44"/>
              <w:szCs w:val="44"/>
            </w:rPr>
          </w:pPr>
          <w:r w:rsidRPr="00EE50AD">
            <w:rPr>
              <w:rFonts w:cs="Times New Roman"/>
              <w:b/>
              <w:bCs/>
              <w:smallCaps/>
              <w:color w:val="595959"/>
              <w:sz w:val="44"/>
              <w:szCs w:val="44"/>
            </w:rPr>
            <w:t>[</w:t>
          </w:r>
          <w:r w:rsidRPr="00EE50AD">
            <w:rPr>
              <w:rFonts w:cs="Times New Roman"/>
              <w:b/>
              <w:bCs/>
              <w:smallCaps/>
              <w:color w:val="595959"/>
              <w:sz w:val="44"/>
              <w:szCs w:val="44"/>
              <w:highlight w:val="yellow"/>
            </w:rPr>
            <w:t>Organization Name + Logo</w:t>
          </w:r>
          <w:r w:rsidRPr="00EE50AD">
            <w:rPr>
              <w:rFonts w:cs="Times New Roman"/>
              <w:b/>
              <w:bCs/>
              <w:smallCaps/>
              <w:color w:val="595959"/>
              <w:sz w:val="44"/>
              <w:szCs w:val="44"/>
            </w:rPr>
            <w:t>]</w:t>
          </w:r>
        </w:p>
      </w:tc>
    </w:tr>
    <w:tr w:rsidR="00EE50AD" w:rsidRPr="00EE50AD" w14:paraId="45D21477" w14:textId="77777777" w:rsidTr="00EE50AD">
      <w:trPr>
        <w:trHeight w:val="530"/>
        <w:tblHeader/>
      </w:trPr>
      <w:tc>
        <w:tcPr>
          <w:tcW w:w="3757" w:type="dxa"/>
        </w:tcPr>
        <w:p w14:paraId="48BB59AC" w14:textId="77777777" w:rsidR="00EE50AD" w:rsidRDefault="00EE50AD" w:rsidP="00EE50AD">
          <w:pPr>
            <w:tabs>
              <w:tab w:val="center" w:pos="4680"/>
              <w:tab w:val="right" w:pos="9360"/>
            </w:tabs>
            <w:rPr>
              <w:rFonts w:cs="Times New Roman"/>
              <w:b/>
              <w:bCs/>
              <w:sz w:val="20"/>
              <w:szCs w:val="20"/>
            </w:rPr>
          </w:pPr>
          <w:r w:rsidRPr="00EE50AD">
            <w:rPr>
              <w:rFonts w:cs="Times New Roman"/>
              <w:b/>
              <w:bCs/>
              <w:sz w:val="20"/>
              <w:szCs w:val="20"/>
            </w:rPr>
            <w:t xml:space="preserve">Policy Title:  </w:t>
          </w:r>
        </w:p>
        <w:p w14:paraId="718624A3" w14:textId="508C135E" w:rsidR="00374670" w:rsidRPr="00EE50AD" w:rsidRDefault="00374670" w:rsidP="00EE50AD">
          <w:pPr>
            <w:tabs>
              <w:tab w:val="center" w:pos="4680"/>
              <w:tab w:val="right" w:pos="9360"/>
            </w:tabs>
            <w:rPr>
              <w:rFonts w:cs="Times New Roman"/>
              <w:b/>
              <w:bCs/>
              <w:sz w:val="20"/>
              <w:szCs w:val="20"/>
            </w:rPr>
          </w:pPr>
        </w:p>
      </w:tc>
      <w:tc>
        <w:tcPr>
          <w:tcW w:w="3623" w:type="dxa"/>
        </w:tcPr>
        <w:p w14:paraId="42386BB0" w14:textId="197F58B6" w:rsidR="00EE50AD" w:rsidRPr="00EE50AD" w:rsidRDefault="00374670" w:rsidP="00EE50AD">
          <w:pPr>
            <w:tabs>
              <w:tab w:val="center" w:pos="4680"/>
              <w:tab w:val="right" w:pos="9360"/>
            </w:tabs>
            <w:rPr>
              <w:rFonts w:cs="Times New Roman"/>
              <w:b/>
              <w:bCs/>
              <w:sz w:val="20"/>
              <w:szCs w:val="20"/>
            </w:rPr>
          </w:pPr>
          <w:r w:rsidRPr="00EE50AD">
            <w:rPr>
              <w:rFonts w:cs="Times New Roman"/>
              <w:b/>
              <w:bCs/>
              <w:sz w:val="20"/>
              <w:szCs w:val="20"/>
            </w:rPr>
            <w:t>Policy #:</w:t>
          </w:r>
        </w:p>
      </w:tc>
      <w:tc>
        <w:tcPr>
          <w:tcW w:w="3667" w:type="dxa"/>
        </w:tcPr>
        <w:p w14:paraId="09881D20" w14:textId="77777777" w:rsidR="00EE50AD" w:rsidRPr="00EE50AD" w:rsidRDefault="00EE50AD" w:rsidP="00EE50AD">
          <w:pPr>
            <w:tabs>
              <w:tab w:val="center" w:pos="4680"/>
              <w:tab w:val="right" w:pos="9360"/>
            </w:tabs>
            <w:rPr>
              <w:rFonts w:cs="Times New Roman"/>
              <w:sz w:val="20"/>
              <w:szCs w:val="20"/>
            </w:rPr>
          </w:pPr>
          <w:r w:rsidRPr="00EE50AD">
            <w:rPr>
              <w:rFonts w:cs="Times New Roman"/>
              <w:b/>
              <w:bCs/>
              <w:sz w:val="20"/>
              <w:szCs w:val="20"/>
            </w:rPr>
            <w:t>Page:</w:t>
          </w:r>
          <w:r w:rsidRPr="00EE50AD">
            <w:rPr>
              <w:rFonts w:cs="Times New Roman"/>
              <w:sz w:val="20"/>
              <w:szCs w:val="20"/>
            </w:rPr>
            <w:t xml:space="preserve"> </w:t>
          </w:r>
          <w:r w:rsidRPr="00EE50AD">
            <w:rPr>
              <w:rFonts w:cs="Times New Roman"/>
              <w:sz w:val="20"/>
              <w:szCs w:val="20"/>
            </w:rPr>
            <w:fldChar w:fldCharType="begin"/>
          </w:r>
          <w:r w:rsidRPr="00EE50AD">
            <w:rPr>
              <w:rFonts w:cs="Times New Roman"/>
              <w:sz w:val="20"/>
              <w:szCs w:val="20"/>
            </w:rPr>
            <w:instrText xml:space="preserve"> PAGE </w:instrText>
          </w:r>
          <w:r w:rsidRPr="00EE50AD">
            <w:rPr>
              <w:rFonts w:cs="Times New Roman"/>
              <w:sz w:val="20"/>
              <w:szCs w:val="20"/>
            </w:rPr>
            <w:fldChar w:fldCharType="separate"/>
          </w:r>
          <w:r w:rsidRPr="00EE50AD">
            <w:rPr>
              <w:rFonts w:cs="Times New Roman"/>
              <w:sz w:val="20"/>
              <w:szCs w:val="20"/>
            </w:rPr>
            <w:t>1</w:t>
          </w:r>
          <w:r w:rsidRPr="00EE50AD">
            <w:rPr>
              <w:rFonts w:cs="Times New Roman"/>
              <w:sz w:val="20"/>
              <w:szCs w:val="20"/>
            </w:rPr>
            <w:fldChar w:fldCharType="end"/>
          </w:r>
          <w:r w:rsidRPr="00EE50AD">
            <w:rPr>
              <w:rFonts w:cs="Times New Roman"/>
              <w:sz w:val="20"/>
              <w:szCs w:val="20"/>
            </w:rPr>
            <w:t xml:space="preserve"> of </w:t>
          </w:r>
          <w:r w:rsidRPr="00EE50AD">
            <w:rPr>
              <w:rFonts w:cs="Times New Roman"/>
              <w:sz w:val="20"/>
              <w:szCs w:val="20"/>
            </w:rPr>
            <w:fldChar w:fldCharType="begin"/>
          </w:r>
          <w:r w:rsidRPr="00EE50AD">
            <w:rPr>
              <w:rFonts w:cs="Times New Roman"/>
              <w:sz w:val="20"/>
              <w:szCs w:val="20"/>
            </w:rPr>
            <w:instrText xml:space="preserve"> NUMPAGES </w:instrText>
          </w:r>
          <w:r w:rsidRPr="00EE50AD">
            <w:rPr>
              <w:rFonts w:cs="Times New Roman"/>
              <w:sz w:val="20"/>
              <w:szCs w:val="20"/>
            </w:rPr>
            <w:fldChar w:fldCharType="separate"/>
          </w:r>
          <w:r w:rsidRPr="00EE50AD">
            <w:rPr>
              <w:rFonts w:cs="Times New Roman"/>
              <w:sz w:val="20"/>
              <w:szCs w:val="20"/>
            </w:rPr>
            <w:t>4</w:t>
          </w:r>
          <w:r w:rsidRPr="00EE50AD">
            <w:rPr>
              <w:rFonts w:cs="Times New Roman"/>
              <w:sz w:val="20"/>
              <w:szCs w:val="20"/>
            </w:rPr>
            <w:fldChar w:fldCharType="end"/>
          </w:r>
        </w:p>
      </w:tc>
    </w:tr>
    <w:tr w:rsidR="00EE50AD" w:rsidRPr="00EE50AD" w14:paraId="38E1E96B" w14:textId="77777777" w:rsidTr="00EE50AD">
      <w:trPr>
        <w:trHeight w:val="440"/>
      </w:trPr>
      <w:tc>
        <w:tcPr>
          <w:tcW w:w="3757" w:type="dxa"/>
        </w:tcPr>
        <w:p w14:paraId="65CCCC45" w14:textId="5F19640A" w:rsidR="00EE50AD" w:rsidRPr="00EE50AD" w:rsidRDefault="00EE50AD" w:rsidP="00EE50AD">
          <w:pPr>
            <w:tabs>
              <w:tab w:val="center" w:pos="4680"/>
              <w:tab w:val="right" w:pos="9360"/>
            </w:tabs>
            <w:rPr>
              <w:rFonts w:cs="Times New Roman"/>
              <w:b/>
              <w:bCs/>
              <w:sz w:val="20"/>
              <w:szCs w:val="20"/>
            </w:rPr>
          </w:pPr>
          <w:r>
            <w:rPr>
              <w:rFonts w:cs="Times New Roman"/>
              <w:b/>
              <w:bCs/>
              <w:sz w:val="20"/>
              <w:szCs w:val="20"/>
            </w:rPr>
            <w:t>Responsible Dept.</w:t>
          </w:r>
          <w:r w:rsidRPr="00EE50AD">
            <w:rPr>
              <w:rFonts w:cs="Times New Roman"/>
              <w:b/>
              <w:bCs/>
              <w:sz w:val="20"/>
              <w:szCs w:val="20"/>
            </w:rPr>
            <w:t>:</w:t>
          </w:r>
          <w:r w:rsidRPr="00EE50AD">
            <w:rPr>
              <w:rFonts w:cs="Times New Roman"/>
              <w:bCs/>
              <w:sz w:val="20"/>
              <w:szCs w:val="20"/>
            </w:rPr>
            <w:t xml:space="preserve">  </w:t>
          </w:r>
          <w:r w:rsidR="00D50B4B">
            <w:rPr>
              <w:rFonts w:cs="Times New Roman"/>
              <w:bCs/>
              <w:sz w:val="20"/>
              <w:szCs w:val="20"/>
            </w:rPr>
            <w:t>[</w:t>
          </w:r>
          <w:r w:rsidR="00D50B4B" w:rsidRPr="00D50B4B">
            <w:rPr>
              <w:rFonts w:cs="Times New Roman"/>
              <w:bCs/>
              <w:sz w:val="20"/>
              <w:szCs w:val="20"/>
              <w:highlight w:val="yellow"/>
            </w:rPr>
            <w:t>OPTIONAL COMMENT</w:t>
          </w:r>
          <w:r w:rsidR="00D50B4B">
            <w:rPr>
              <w:rFonts w:cs="Times New Roman"/>
              <w:bCs/>
              <w:sz w:val="20"/>
              <w:szCs w:val="20"/>
            </w:rPr>
            <w:t>] (Dept. required by law, no edits without legal approval)</w:t>
          </w:r>
        </w:p>
      </w:tc>
      <w:tc>
        <w:tcPr>
          <w:tcW w:w="3623" w:type="dxa"/>
        </w:tcPr>
        <w:p w14:paraId="6685DD13" w14:textId="0DC59457" w:rsidR="00EE50AD" w:rsidRPr="00EE50AD" w:rsidRDefault="00EE50AD" w:rsidP="00EE50AD">
          <w:pPr>
            <w:tabs>
              <w:tab w:val="center" w:pos="4680"/>
              <w:tab w:val="right" w:pos="9360"/>
            </w:tabs>
            <w:rPr>
              <w:rFonts w:cs="Times New Roman"/>
              <w:b/>
              <w:bCs/>
              <w:sz w:val="20"/>
              <w:szCs w:val="20"/>
            </w:rPr>
          </w:pPr>
          <w:r w:rsidRPr="00EE50AD">
            <w:rPr>
              <w:rFonts w:cs="Times New Roman"/>
              <w:b/>
              <w:bCs/>
              <w:sz w:val="20"/>
              <w:szCs w:val="20"/>
            </w:rPr>
            <w:t>Responsible Reviewer(s):</w:t>
          </w:r>
          <w:r w:rsidR="00D50B4B">
            <w:rPr>
              <w:rFonts w:cs="Times New Roman"/>
              <w:b/>
              <w:bCs/>
              <w:sz w:val="20"/>
              <w:szCs w:val="20"/>
            </w:rPr>
            <w:t xml:space="preserve">  </w:t>
          </w:r>
          <w:r w:rsidR="00D50B4B">
            <w:rPr>
              <w:rFonts w:cs="Times New Roman"/>
              <w:bCs/>
              <w:sz w:val="20"/>
              <w:szCs w:val="20"/>
            </w:rPr>
            <w:t>[</w:t>
          </w:r>
          <w:r w:rsidR="00D50B4B" w:rsidRPr="00D50B4B">
            <w:rPr>
              <w:rFonts w:cs="Times New Roman"/>
              <w:bCs/>
              <w:sz w:val="20"/>
              <w:szCs w:val="20"/>
              <w:highlight w:val="yellow"/>
            </w:rPr>
            <w:t>OPTIONAL COMMENT</w:t>
          </w:r>
          <w:r w:rsidR="00D50B4B">
            <w:rPr>
              <w:rFonts w:cs="Times New Roman"/>
              <w:bCs/>
              <w:sz w:val="20"/>
              <w:szCs w:val="20"/>
            </w:rPr>
            <w:t>] (Rev. required by law, no edits without legal approval)</w:t>
          </w:r>
        </w:p>
      </w:tc>
      <w:tc>
        <w:tcPr>
          <w:tcW w:w="3667" w:type="dxa"/>
        </w:tcPr>
        <w:p w14:paraId="7CC551D9" w14:textId="18AD04BB" w:rsidR="00EE50AD" w:rsidRPr="00EE50AD" w:rsidRDefault="00374670" w:rsidP="00EE50AD">
          <w:pPr>
            <w:tabs>
              <w:tab w:val="center" w:pos="4680"/>
              <w:tab w:val="right" w:pos="9360"/>
            </w:tabs>
            <w:rPr>
              <w:rFonts w:cs="Times New Roman"/>
              <w:b/>
              <w:bCs/>
              <w:sz w:val="20"/>
              <w:szCs w:val="20"/>
            </w:rPr>
          </w:pPr>
          <w:r w:rsidRPr="00EE50AD">
            <w:rPr>
              <w:rFonts w:cs="Times New Roman"/>
              <w:b/>
              <w:bCs/>
              <w:sz w:val="20"/>
              <w:szCs w:val="20"/>
            </w:rPr>
            <w:t>Scope:</w:t>
          </w:r>
        </w:p>
      </w:tc>
    </w:tr>
    <w:tr w:rsidR="00EE50AD" w:rsidRPr="00EE50AD" w14:paraId="364C8D30" w14:textId="77777777" w:rsidTr="00EE50AD">
      <w:trPr>
        <w:trHeight w:val="440"/>
      </w:trPr>
      <w:tc>
        <w:tcPr>
          <w:tcW w:w="3757" w:type="dxa"/>
          <w:tcBorders>
            <w:top w:val="single" w:sz="4" w:space="0" w:color="000000"/>
            <w:left w:val="single" w:sz="4" w:space="0" w:color="000000"/>
            <w:bottom w:val="single" w:sz="4" w:space="0" w:color="000000"/>
            <w:right w:val="single" w:sz="4" w:space="0" w:color="000000"/>
          </w:tcBorders>
        </w:tcPr>
        <w:p w14:paraId="49789768" w14:textId="590CB37C" w:rsidR="00EE50AD" w:rsidRPr="00EE50AD" w:rsidRDefault="00374670" w:rsidP="00EE50AD">
          <w:pPr>
            <w:tabs>
              <w:tab w:val="center" w:pos="4680"/>
              <w:tab w:val="right" w:pos="9360"/>
            </w:tabs>
            <w:rPr>
              <w:rFonts w:cs="Times New Roman"/>
              <w:b/>
              <w:bCs/>
              <w:sz w:val="20"/>
              <w:szCs w:val="20"/>
            </w:rPr>
          </w:pPr>
          <w:r>
            <w:rPr>
              <w:rFonts w:cs="Times New Roman"/>
              <w:b/>
              <w:bCs/>
              <w:sz w:val="20"/>
              <w:szCs w:val="20"/>
            </w:rPr>
            <w:t>Effective Date (Current)</w:t>
          </w:r>
          <w:r w:rsidR="00EE50AD" w:rsidRPr="00EE50AD">
            <w:rPr>
              <w:rFonts w:cs="Times New Roman"/>
              <w:b/>
              <w:bCs/>
              <w:sz w:val="20"/>
              <w:szCs w:val="20"/>
            </w:rPr>
            <w:t>:  April 1, 2021</w:t>
          </w:r>
        </w:p>
        <w:p w14:paraId="32555230" w14:textId="77777777" w:rsidR="00EE50AD" w:rsidRPr="00EE50AD" w:rsidRDefault="00EE50AD" w:rsidP="00EE50AD">
          <w:pPr>
            <w:tabs>
              <w:tab w:val="center" w:pos="4680"/>
              <w:tab w:val="right" w:pos="9360"/>
            </w:tabs>
            <w:rPr>
              <w:rFonts w:cs="Times New Roman"/>
              <w:b/>
              <w:bCs/>
              <w:sz w:val="20"/>
              <w:szCs w:val="20"/>
            </w:rPr>
          </w:pPr>
        </w:p>
      </w:tc>
      <w:tc>
        <w:tcPr>
          <w:tcW w:w="3623" w:type="dxa"/>
          <w:tcBorders>
            <w:top w:val="single" w:sz="4" w:space="0" w:color="000000"/>
            <w:left w:val="single" w:sz="4" w:space="0" w:color="000000"/>
            <w:bottom w:val="single" w:sz="4" w:space="0" w:color="000000"/>
            <w:right w:val="single" w:sz="4" w:space="0" w:color="000000"/>
          </w:tcBorders>
        </w:tcPr>
        <w:p w14:paraId="0E3EDA60" w14:textId="5BEBD863" w:rsidR="00EE50AD" w:rsidRPr="00EE50AD" w:rsidRDefault="00EE50AD" w:rsidP="00EE50AD">
          <w:pPr>
            <w:tabs>
              <w:tab w:val="center" w:pos="4680"/>
              <w:tab w:val="right" w:pos="9360"/>
            </w:tabs>
            <w:rPr>
              <w:rFonts w:cs="Times New Roman"/>
              <w:b/>
              <w:bCs/>
              <w:sz w:val="20"/>
              <w:szCs w:val="20"/>
            </w:rPr>
          </w:pPr>
          <w:r>
            <w:rPr>
              <w:rFonts w:cs="Times New Roman"/>
              <w:b/>
              <w:bCs/>
              <w:sz w:val="20"/>
              <w:szCs w:val="20"/>
            </w:rPr>
            <w:t>Date Approved</w:t>
          </w:r>
          <w:r w:rsidR="00374670">
            <w:rPr>
              <w:rFonts w:cs="Times New Roman"/>
              <w:b/>
              <w:bCs/>
              <w:sz w:val="20"/>
              <w:szCs w:val="20"/>
            </w:rPr>
            <w:t xml:space="preserve"> (Current)</w:t>
          </w:r>
          <w:r w:rsidRPr="00EE50AD">
            <w:rPr>
              <w:rFonts w:cs="Times New Roman"/>
              <w:b/>
              <w:bCs/>
              <w:sz w:val="20"/>
              <w:szCs w:val="20"/>
            </w:rPr>
            <w:t>:  March 31, 2021</w:t>
          </w:r>
          <w:r w:rsidR="00D25A38">
            <w:rPr>
              <w:rFonts w:cs="Times New Roman"/>
              <w:b/>
              <w:bCs/>
              <w:sz w:val="20"/>
              <w:szCs w:val="20"/>
            </w:rPr>
            <w:t xml:space="preserve"> [</w:t>
          </w:r>
          <w:r w:rsidR="00D25A38" w:rsidRPr="00D25A38">
            <w:rPr>
              <w:rFonts w:cs="Times New Roman"/>
              <w:b/>
              <w:bCs/>
              <w:sz w:val="20"/>
              <w:szCs w:val="20"/>
              <w:highlight w:val="yellow"/>
            </w:rPr>
            <w:t xml:space="preserve">Add initials of </w:t>
          </w:r>
          <w:r w:rsidR="00D25A38">
            <w:rPr>
              <w:rFonts w:cs="Times New Roman"/>
              <w:b/>
              <w:bCs/>
              <w:sz w:val="20"/>
              <w:szCs w:val="20"/>
              <w:highlight w:val="yellow"/>
            </w:rPr>
            <w:t>approver</w:t>
          </w:r>
          <w:r w:rsidR="00D25A38" w:rsidRPr="00D25A38">
            <w:rPr>
              <w:rFonts w:cs="Times New Roman"/>
              <w:b/>
              <w:bCs/>
              <w:sz w:val="20"/>
              <w:szCs w:val="20"/>
              <w:highlight w:val="yellow"/>
            </w:rPr>
            <w:t xml:space="preserve"> if desired for compliance purposes</w:t>
          </w:r>
          <w:r w:rsidR="00D25A38">
            <w:rPr>
              <w:rFonts w:cs="Times New Roman"/>
              <w:b/>
              <w:bCs/>
              <w:sz w:val="20"/>
              <w:szCs w:val="20"/>
            </w:rPr>
            <w:t>]</w:t>
          </w:r>
        </w:p>
      </w:tc>
      <w:tc>
        <w:tcPr>
          <w:tcW w:w="3667" w:type="dxa"/>
          <w:tcBorders>
            <w:top w:val="single" w:sz="4" w:space="0" w:color="000000"/>
            <w:left w:val="single" w:sz="4" w:space="0" w:color="000000"/>
            <w:bottom w:val="single" w:sz="4" w:space="0" w:color="000000"/>
            <w:right w:val="single" w:sz="4" w:space="0" w:color="000000"/>
          </w:tcBorders>
        </w:tcPr>
        <w:p w14:paraId="1C4C4DAC" w14:textId="6E2A5103" w:rsidR="00EE50AD" w:rsidRPr="00EE50AD" w:rsidRDefault="00374670" w:rsidP="00EE50AD">
          <w:pPr>
            <w:tabs>
              <w:tab w:val="center" w:pos="4680"/>
              <w:tab w:val="right" w:pos="9360"/>
            </w:tabs>
            <w:rPr>
              <w:rFonts w:cs="Times New Roman"/>
              <w:b/>
              <w:bCs/>
              <w:sz w:val="20"/>
              <w:szCs w:val="20"/>
            </w:rPr>
          </w:pPr>
          <w:r>
            <w:rPr>
              <w:rFonts w:cs="Times New Roman"/>
              <w:b/>
              <w:bCs/>
              <w:sz w:val="20"/>
              <w:szCs w:val="20"/>
            </w:rPr>
            <w:t xml:space="preserve">Review Date (Future):    </w:t>
          </w:r>
          <w:r w:rsidR="00EE50AD">
            <w:rPr>
              <w:rFonts w:cs="Times New Roman"/>
              <w:b/>
              <w:bCs/>
              <w:sz w:val="20"/>
              <w:szCs w:val="20"/>
            </w:rPr>
            <w:t xml:space="preserve"> </w:t>
          </w:r>
          <w:r w:rsidR="00D50B4B">
            <w:rPr>
              <w:rFonts w:cs="Times New Roman"/>
              <w:bCs/>
              <w:sz w:val="20"/>
              <w:szCs w:val="20"/>
            </w:rPr>
            <w:t>[</w:t>
          </w:r>
          <w:r w:rsidR="00D50B4B" w:rsidRPr="00D50B4B">
            <w:rPr>
              <w:rFonts w:cs="Times New Roman"/>
              <w:bCs/>
              <w:sz w:val="20"/>
              <w:szCs w:val="20"/>
              <w:highlight w:val="yellow"/>
            </w:rPr>
            <w:t>OPTIONAL COMMENT</w:t>
          </w:r>
          <w:r w:rsidR="00D50B4B">
            <w:rPr>
              <w:rFonts w:cs="Times New Roman"/>
              <w:bCs/>
              <w:sz w:val="20"/>
              <w:szCs w:val="20"/>
            </w:rPr>
            <w:t>] ([</w:t>
          </w:r>
          <w:r w:rsidR="00D50B4B" w:rsidRPr="00D50B4B">
            <w:rPr>
              <w:rFonts w:cs="Times New Roman"/>
              <w:bCs/>
              <w:sz w:val="20"/>
              <w:szCs w:val="20"/>
              <w:highlight w:val="yellow"/>
            </w:rPr>
            <w:t>Frequency of review, e.g. annua</w:t>
          </w:r>
          <w:r w:rsidR="00D50B4B">
            <w:rPr>
              <w:rFonts w:cs="Times New Roman"/>
              <w:bCs/>
              <w:sz w:val="20"/>
              <w:szCs w:val="20"/>
              <w:highlight w:val="yellow"/>
            </w:rPr>
            <w:t>l review</w:t>
          </w:r>
          <w:r w:rsidR="00D50B4B">
            <w:rPr>
              <w:rFonts w:cs="Times New Roman"/>
              <w:bCs/>
              <w:sz w:val="20"/>
              <w:szCs w:val="20"/>
            </w:rPr>
            <w:t>] required by law, no edits without legal approval)</w:t>
          </w:r>
        </w:p>
      </w:tc>
    </w:tr>
  </w:tbl>
  <w:p w14:paraId="241971B8" w14:textId="77777777" w:rsidR="00EE50AD" w:rsidRDefault="00EE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963B2"/>
    <w:multiLevelType w:val="hybridMultilevel"/>
    <w:tmpl w:val="DC0C7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115B3"/>
    <w:multiLevelType w:val="hybridMultilevel"/>
    <w:tmpl w:val="72C09BD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AD"/>
    <w:rsid w:val="00374670"/>
    <w:rsid w:val="00423987"/>
    <w:rsid w:val="00530BFA"/>
    <w:rsid w:val="00606D85"/>
    <w:rsid w:val="00642839"/>
    <w:rsid w:val="00783AB5"/>
    <w:rsid w:val="008C3BFB"/>
    <w:rsid w:val="009A6360"/>
    <w:rsid w:val="00AE0516"/>
    <w:rsid w:val="00C06552"/>
    <w:rsid w:val="00D25A38"/>
    <w:rsid w:val="00D50B4B"/>
    <w:rsid w:val="00E07FAF"/>
    <w:rsid w:val="00E9016B"/>
    <w:rsid w:val="00EE50AD"/>
    <w:rsid w:val="00FB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6257F"/>
  <w15:chartTrackingRefBased/>
  <w15:docId w15:val="{12E190B9-8743-4B61-B6E9-5DE49444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paragraph" w:styleId="BalloonText">
    <w:name w:val="Balloon Text"/>
    <w:basedOn w:val="Normal"/>
    <w:link w:val="BalloonTextChar"/>
    <w:uiPriority w:val="99"/>
    <w:semiHidden/>
    <w:unhideWhenUsed/>
    <w:rsid w:val="00EE5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0AD"/>
    <w:rPr>
      <w:rFonts w:ascii="Segoe UI" w:hAnsi="Segoe UI" w:cs="Segoe UI"/>
      <w:sz w:val="18"/>
      <w:szCs w:val="18"/>
    </w:rPr>
  </w:style>
  <w:style w:type="paragraph" w:styleId="Header">
    <w:name w:val="header"/>
    <w:basedOn w:val="Normal"/>
    <w:link w:val="HeaderChar"/>
    <w:unhideWhenUsed/>
    <w:rsid w:val="00EE50AD"/>
    <w:pPr>
      <w:tabs>
        <w:tab w:val="center" w:pos="4680"/>
        <w:tab w:val="right" w:pos="9360"/>
      </w:tabs>
    </w:pPr>
  </w:style>
  <w:style w:type="character" w:customStyle="1" w:styleId="HeaderChar">
    <w:name w:val="Header Char"/>
    <w:basedOn w:val="DefaultParagraphFont"/>
    <w:link w:val="Header"/>
    <w:uiPriority w:val="99"/>
    <w:rsid w:val="00EE50AD"/>
  </w:style>
  <w:style w:type="paragraph" w:styleId="Footer">
    <w:name w:val="footer"/>
    <w:basedOn w:val="Normal"/>
    <w:link w:val="FooterChar"/>
    <w:uiPriority w:val="99"/>
    <w:unhideWhenUsed/>
    <w:rsid w:val="00EE50AD"/>
    <w:pPr>
      <w:tabs>
        <w:tab w:val="center" w:pos="4680"/>
        <w:tab w:val="right" w:pos="9360"/>
      </w:tabs>
    </w:pPr>
  </w:style>
  <w:style w:type="character" w:customStyle="1" w:styleId="FooterChar">
    <w:name w:val="Footer Char"/>
    <w:basedOn w:val="DefaultParagraphFont"/>
    <w:link w:val="Footer"/>
    <w:uiPriority w:val="99"/>
    <w:rsid w:val="00EE50AD"/>
  </w:style>
  <w:style w:type="paragraph" w:styleId="ListParagraph">
    <w:name w:val="List Paragraph"/>
    <w:basedOn w:val="Normal"/>
    <w:uiPriority w:val="34"/>
    <w:semiHidden/>
    <w:qFormat/>
    <w:rsid w:val="00EE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HR_Styles.dotx</Template>
  <TotalTime>6</TotalTime>
  <Pages>3</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2</cp:revision>
  <dcterms:created xsi:type="dcterms:W3CDTF">2021-04-23T19:29:00Z</dcterms:created>
  <dcterms:modified xsi:type="dcterms:W3CDTF">2021-04-23T19:29:00Z</dcterms:modified>
</cp:coreProperties>
</file>