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453" w:rsidRPr="00FE10C1" w:rsidRDefault="00642453" w:rsidP="00642453">
      <w:pPr>
        <w:rPr>
          <w:rFonts w:cstheme="minorHAnsi"/>
          <w:b/>
          <w:color w:val="2F5496" w:themeColor="accent5" w:themeShade="BF"/>
          <w:sz w:val="32"/>
          <w:szCs w:val="32"/>
        </w:rPr>
      </w:pPr>
      <w:bookmarkStart w:id="0" w:name="_GoBack"/>
      <w:bookmarkEnd w:id="0"/>
      <w:r>
        <w:rPr>
          <w:rFonts w:cstheme="minorHAnsi"/>
          <w:b/>
          <w:color w:val="2F5496" w:themeColor="accent5" w:themeShade="BF"/>
          <w:sz w:val="32"/>
          <w:szCs w:val="32"/>
        </w:rPr>
        <w:t>ASSISTANCE</w:t>
      </w:r>
    </w:p>
    <w:p w:rsidR="00642453" w:rsidRDefault="00642453" w:rsidP="00642453">
      <w:pPr>
        <w:rPr>
          <w:rFonts w:cstheme="minorHAnsi"/>
          <w:sz w:val="24"/>
          <w:szCs w:val="24"/>
        </w:rPr>
      </w:pPr>
      <w:r>
        <w:rPr>
          <w:rFonts w:cstheme="minorHAnsi"/>
          <w:sz w:val="24"/>
          <w:szCs w:val="24"/>
        </w:rPr>
        <w:t>While MT Flex and HQIC staff have been working diligently in QHi and attending trainings, it is new to us too.  We appreciate your communication and patience!  Below is individual contact information:</w:t>
      </w:r>
    </w:p>
    <w:p w:rsidR="00642453" w:rsidRDefault="00642453" w:rsidP="00642453">
      <w:pPr>
        <w:rPr>
          <w:rFonts w:cstheme="minorHAnsi"/>
          <w:sz w:val="24"/>
          <w:szCs w:val="24"/>
        </w:rPr>
      </w:pPr>
      <w:r>
        <w:rPr>
          <w:rFonts w:cstheme="minorHAnsi"/>
          <w:sz w:val="24"/>
          <w:szCs w:val="24"/>
        </w:rPr>
        <w:tab/>
        <w:t>PIN Benchmarking &amp; MBQIP Metric Questions</w:t>
      </w:r>
    </w:p>
    <w:p w:rsidR="00642453" w:rsidRDefault="00642453" w:rsidP="00642453">
      <w:pPr>
        <w:rPr>
          <w:rFonts w:cstheme="minorHAnsi"/>
          <w:sz w:val="24"/>
          <w:szCs w:val="24"/>
        </w:rPr>
      </w:pPr>
      <w:r>
        <w:rPr>
          <w:rFonts w:cstheme="minorHAnsi"/>
          <w:sz w:val="24"/>
          <w:szCs w:val="24"/>
        </w:rPr>
        <w:tab/>
      </w:r>
      <w:r>
        <w:rPr>
          <w:rFonts w:cstheme="minorHAnsi"/>
          <w:sz w:val="24"/>
          <w:szCs w:val="24"/>
        </w:rPr>
        <w:tab/>
        <w:t xml:space="preserve">Lindsay Konen </w:t>
      </w:r>
      <w:hyperlink r:id="rId7" w:history="1">
        <w:r w:rsidRPr="0044197B">
          <w:rPr>
            <w:rStyle w:val="Hyperlink"/>
            <w:rFonts w:cstheme="minorHAnsi"/>
            <w:sz w:val="24"/>
            <w:szCs w:val="24"/>
          </w:rPr>
          <w:t>Lindsay.konen@mtha.org</w:t>
        </w:r>
      </w:hyperlink>
      <w:r>
        <w:rPr>
          <w:rFonts w:cstheme="minorHAnsi"/>
          <w:sz w:val="24"/>
          <w:szCs w:val="24"/>
        </w:rPr>
        <w:t xml:space="preserve"> </w:t>
      </w:r>
      <w:r>
        <w:rPr>
          <w:rFonts w:cstheme="minorHAnsi"/>
          <w:sz w:val="24"/>
          <w:szCs w:val="24"/>
        </w:rPr>
        <w:br/>
      </w:r>
      <w:r>
        <w:rPr>
          <w:rFonts w:cstheme="minorHAnsi"/>
          <w:sz w:val="24"/>
          <w:szCs w:val="24"/>
        </w:rPr>
        <w:tab/>
      </w:r>
      <w:r>
        <w:rPr>
          <w:rFonts w:cstheme="minorHAnsi"/>
          <w:sz w:val="24"/>
          <w:szCs w:val="24"/>
        </w:rPr>
        <w:tab/>
        <w:t xml:space="preserve">Jennifer Wagner </w:t>
      </w:r>
      <w:hyperlink r:id="rId8" w:history="1">
        <w:r w:rsidRPr="0044197B">
          <w:rPr>
            <w:rStyle w:val="Hyperlink"/>
            <w:rFonts w:cstheme="minorHAnsi"/>
            <w:sz w:val="24"/>
            <w:szCs w:val="24"/>
          </w:rPr>
          <w:t>Jennifer.wagner@mtha.org</w:t>
        </w:r>
      </w:hyperlink>
    </w:p>
    <w:p w:rsidR="00642453" w:rsidRDefault="00642453" w:rsidP="00642453">
      <w:pPr>
        <w:rPr>
          <w:rFonts w:cstheme="minorHAnsi"/>
          <w:sz w:val="24"/>
          <w:szCs w:val="24"/>
        </w:rPr>
      </w:pPr>
      <w:r>
        <w:rPr>
          <w:rFonts w:cstheme="minorHAnsi"/>
          <w:sz w:val="24"/>
          <w:szCs w:val="24"/>
        </w:rPr>
        <w:tab/>
        <w:t>HQIC Metric Questions</w:t>
      </w:r>
    </w:p>
    <w:p w:rsidR="00642453" w:rsidRDefault="00642453" w:rsidP="00642453">
      <w:pPr>
        <w:rPr>
          <w:rFonts w:cstheme="minorHAnsi"/>
          <w:sz w:val="24"/>
          <w:szCs w:val="24"/>
        </w:rPr>
      </w:pPr>
      <w:r>
        <w:rPr>
          <w:rFonts w:cstheme="minorHAnsi"/>
          <w:sz w:val="24"/>
          <w:szCs w:val="24"/>
        </w:rPr>
        <w:tab/>
      </w:r>
      <w:r>
        <w:rPr>
          <w:rFonts w:cstheme="minorHAnsi"/>
          <w:sz w:val="24"/>
          <w:szCs w:val="24"/>
        </w:rPr>
        <w:tab/>
        <w:t xml:space="preserve">Brayden Fine </w:t>
      </w:r>
      <w:hyperlink r:id="rId9" w:history="1">
        <w:r w:rsidRPr="0044197B">
          <w:rPr>
            <w:rStyle w:val="Hyperlink"/>
            <w:rFonts w:cstheme="minorHAnsi"/>
            <w:sz w:val="24"/>
            <w:szCs w:val="24"/>
          </w:rPr>
          <w:t>Brayden.fine@mtha.org</w:t>
        </w:r>
      </w:hyperlink>
    </w:p>
    <w:p w:rsidR="00642453" w:rsidRDefault="00642453" w:rsidP="00642453">
      <w:pPr>
        <w:rPr>
          <w:rFonts w:cstheme="minorHAnsi"/>
          <w:sz w:val="24"/>
          <w:szCs w:val="24"/>
        </w:rPr>
      </w:pPr>
      <w:r>
        <w:rPr>
          <w:rFonts w:cstheme="minorHAnsi"/>
          <w:sz w:val="24"/>
          <w:szCs w:val="24"/>
        </w:rPr>
        <w:tab/>
        <w:t>General QHi (functionality, adding users)</w:t>
      </w:r>
    </w:p>
    <w:p w:rsidR="00642453" w:rsidRDefault="00642453" w:rsidP="00642453">
      <w:pPr>
        <w:rPr>
          <w:rFonts w:cstheme="minorHAnsi"/>
          <w:sz w:val="24"/>
          <w:szCs w:val="24"/>
        </w:rPr>
      </w:pPr>
      <w:r>
        <w:rPr>
          <w:rFonts w:cstheme="minorHAnsi"/>
          <w:sz w:val="24"/>
          <w:szCs w:val="24"/>
        </w:rPr>
        <w:tab/>
      </w:r>
      <w:r>
        <w:rPr>
          <w:rFonts w:cstheme="minorHAnsi"/>
          <w:sz w:val="24"/>
          <w:szCs w:val="24"/>
        </w:rPr>
        <w:tab/>
        <w:t>ANY of us at the address above!</w:t>
      </w:r>
    </w:p>
    <w:p w:rsidR="00642453" w:rsidRDefault="00642453" w:rsidP="00642453">
      <w:pPr>
        <w:rPr>
          <w:rFonts w:cstheme="minorHAnsi"/>
          <w:sz w:val="24"/>
          <w:szCs w:val="24"/>
        </w:rPr>
      </w:pPr>
      <w:r>
        <w:rPr>
          <w:rFonts w:cstheme="minorHAnsi"/>
          <w:sz w:val="24"/>
          <w:szCs w:val="24"/>
        </w:rPr>
        <w:tab/>
      </w:r>
      <w:r>
        <w:rPr>
          <w:rFonts w:cstheme="minorHAnsi"/>
          <w:sz w:val="24"/>
          <w:szCs w:val="24"/>
        </w:rPr>
        <w:tab/>
        <w:t xml:space="preserve">QHI: Stu Moore </w:t>
      </w:r>
      <w:hyperlink r:id="rId10" w:history="1">
        <w:r w:rsidRPr="0044197B">
          <w:rPr>
            <w:rStyle w:val="Hyperlink"/>
            <w:rFonts w:cstheme="minorHAnsi"/>
            <w:sz w:val="24"/>
            <w:szCs w:val="24"/>
          </w:rPr>
          <w:t>smoore@kha-net.org</w:t>
        </w:r>
      </w:hyperlink>
      <w:r>
        <w:rPr>
          <w:rFonts w:cstheme="minorHAnsi"/>
          <w:sz w:val="24"/>
          <w:szCs w:val="24"/>
        </w:rPr>
        <w:t xml:space="preserve"> or Sally Othmer </w:t>
      </w:r>
      <w:hyperlink r:id="rId11" w:history="1">
        <w:r w:rsidRPr="0044197B">
          <w:rPr>
            <w:rStyle w:val="Hyperlink"/>
            <w:rFonts w:cstheme="minorHAnsi"/>
            <w:sz w:val="24"/>
            <w:szCs w:val="24"/>
          </w:rPr>
          <w:t>sothmer@kha-net.org</w:t>
        </w:r>
      </w:hyperlink>
    </w:p>
    <w:p w:rsidR="00642453" w:rsidRDefault="00642453" w:rsidP="00642453">
      <w:pPr>
        <w:rPr>
          <w:rFonts w:cstheme="minorHAnsi"/>
          <w:sz w:val="24"/>
          <w:szCs w:val="24"/>
        </w:rPr>
      </w:pPr>
      <w:r>
        <w:rPr>
          <w:rFonts w:cstheme="minorHAnsi"/>
          <w:sz w:val="24"/>
          <w:szCs w:val="24"/>
        </w:rPr>
        <w:t>QHi hosts monthly review calls and MT staff will send these notices out to QIC/DON emailing lists and the PIN List Serv</w:t>
      </w:r>
      <w:r w:rsidRPr="00944BB5">
        <w:rPr>
          <w:rFonts w:cstheme="minorHAnsi"/>
          <w:sz w:val="24"/>
          <w:szCs w:val="24"/>
        </w:rPr>
        <w:t xml:space="preserve">.  </w:t>
      </w:r>
    </w:p>
    <w:p w:rsidR="00642453" w:rsidRPr="00944BB5" w:rsidRDefault="00642453" w:rsidP="00642453">
      <w:pPr>
        <w:rPr>
          <w:rFonts w:cstheme="minorHAnsi"/>
          <w:sz w:val="24"/>
          <w:szCs w:val="24"/>
        </w:rPr>
      </w:pPr>
      <w:r>
        <w:rPr>
          <w:rFonts w:cstheme="minorHAnsi"/>
          <w:sz w:val="24"/>
          <w:szCs w:val="24"/>
        </w:rPr>
        <w:t>You can find information about these calls on your QHi dashboard page under Training and Education</w:t>
      </w:r>
    </w:p>
    <w:p w:rsidR="00642453" w:rsidRDefault="00642453" w:rsidP="00984295">
      <w:pPr>
        <w:jc w:val="center"/>
        <w:rPr>
          <w:rFonts w:cstheme="minorHAnsi"/>
          <w:b/>
          <w:color w:val="2F5496" w:themeColor="accent5" w:themeShade="BF"/>
          <w:sz w:val="32"/>
          <w:szCs w:val="32"/>
        </w:rPr>
      </w:pPr>
      <w:r>
        <w:rPr>
          <w:noProof/>
        </w:rPr>
        <w:drawing>
          <wp:inline distT="0" distB="0" distL="0" distR="0" wp14:anchorId="66026914" wp14:editId="73FAC14A">
            <wp:extent cx="4009950" cy="2533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16929" cy="2538060"/>
                    </a:xfrm>
                    <a:prstGeom prst="rect">
                      <a:avLst/>
                    </a:prstGeom>
                  </pic:spPr>
                </pic:pic>
              </a:graphicData>
            </a:graphic>
          </wp:inline>
        </w:drawing>
      </w:r>
    </w:p>
    <w:p w:rsidR="00944BB5" w:rsidRPr="00FE10C1" w:rsidRDefault="00944BB5" w:rsidP="00944BB5">
      <w:pPr>
        <w:rPr>
          <w:rFonts w:cstheme="minorHAnsi"/>
          <w:b/>
          <w:color w:val="2F5496" w:themeColor="accent5" w:themeShade="BF"/>
          <w:sz w:val="32"/>
          <w:szCs w:val="32"/>
        </w:rPr>
      </w:pPr>
      <w:bookmarkStart w:id="1" w:name="Assistance"/>
      <w:r w:rsidRPr="00FE10C1">
        <w:rPr>
          <w:rFonts w:cstheme="minorHAnsi"/>
          <w:b/>
          <w:color w:val="2F5496" w:themeColor="accent5" w:themeShade="BF"/>
          <w:sz w:val="32"/>
          <w:szCs w:val="32"/>
        </w:rPr>
        <w:t>QHi DATA ENTRY LAYOUT</w:t>
      </w:r>
    </w:p>
    <w:bookmarkEnd w:id="1"/>
    <w:p w:rsidR="00944BB5" w:rsidRPr="00944BB5" w:rsidRDefault="0075101E" w:rsidP="00944BB5">
      <w:pPr>
        <w:rPr>
          <w:rFonts w:cstheme="minorHAnsi"/>
          <w:sz w:val="24"/>
          <w:szCs w:val="24"/>
        </w:rPr>
      </w:pPr>
      <w:r w:rsidRPr="00944BB5">
        <w:rPr>
          <w:rFonts w:cstheme="minorHAnsi"/>
          <w:sz w:val="24"/>
          <w:szCs w:val="24"/>
        </w:rPr>
        <w:t xml:space="preserve">QHi is </w:t>
      </w:r>
      <w:r w:rsidR="00944BB5">
        <w:rPr>
          <w:rFonts w:cstheme="minorHAnsi"/>
          <w:sz w:val="24"/>
          <w:szCs w:val="24"/>
        </w:rPr>
        <w:t>elements and measures are divided into</w:t>
      </w:r>
      <w:r w:rsidRPr="00944BB5">
        <w:rPr>
          <w:rFonts w:cstheme="minorHAnsi"/>
          <w:sz w:val="24"/>
          <w:szCs w:val="24"/>
        </w:rPr>
        <w:t xml:space="preserve"> </w:t>
      </w:r>
      <w:r w:rsidR="00944BB5">
        <w:rPr>
          <w:rFonts w:cstheme="minorHAnsi"/>
          <w:sz w:val="24"/>
          <w:szCs w:val="24"/>
        </w:rPr>
        <w:t xml:space="preserve">4 categories.  MT </w:t>
      </w:r>
      <w:r w:rsidR="00944BB5" w:rsidRPr="00944BB5">
        <w:rPr>
          <w:rFonts w:cstheme="minorHAnsi"/>
          <w:sz w:val="24"/>
          <w:szCs w:val="24"/>
        </w:rPr>
        <w:t xml:space="preserve">measures have been placed within these.  </w:t>
      </w:r>
    </w:p>
    <w:p w:rsidR="003C4DCE" w:rsidRPr="00944BB5" w:rsidRDefault="003C4DCE" w:rsidP="00944BB5">
      <w:pPr>
        <w:pStyle w:val="ListParagraph"/>
        <w:numPr>
          <w:ilvl w:val="0"/>
          <w:numId w:val="3"/>
        </w:numPr>
        <w:rPr>
          <w:rFonts w:cstheme="minorHAnsi"/>
          <w:sz w:val="24"/>
          <w:szCs w:val="24"/>
        </w:rPr>
      </w:pPr>
      <w:r w:rsidRPr="00944BB5">
        <w:rPr>
          <w:rFonts w:cstheme="minorHAnsi"/>
          <w:sz w:val="24"/>
          <w:szCs w:val="24"/>
        </w:rPr>
        <w:t>Hospital Characteristics</w:t>
      </w:r>
    </w:p>
    <w:p w:rsidR="003C4DCE" w:rsidRPr="00944BB5" w:rsidRDefault="003C4DCE" w:rsidP="00944BB5">
      <w:pPr>
        <w:pStyle w:val="ListParagraph"/>
        <w:numPr>
          <w:ilvl w:val="0"/>
          <w:numId w:val="3"/>
        </w:numPr>
        <w:rPr>
          <w:rFonts w:cstheme="minorHAnsi"/>
          <w:sz w:val="24"/>
          <w:szCs w:val="24"/>
        </w:rPr>
      </w:pPr>
      <w:r w:rsidRPr="00944BB5">
        <w:rPr>
          <w:rFonts w:cstheme="minorHAnsi"/>
          <w:sz w:val="24"/>
          <w:szCs w:val="24"/>
        </w:rPr>
        <w:lastRenderedPageBreak/>
        <w:t>Clinical Quality- Monthly</w:t>
      </w:r>
    </w:p>
    <w:p w:rsidR="003C4DCE" w:rsidRPr="00944BB5" w:rsidRDefault="00636A9D" w:rsidP="00944BB5">
      <w:pPr>
        <w:pStyle w:val="ListParagraph"/>
        <w:numPr>
          <w:ilvl w:val="0"/>
          <w:numId w:val="3"/>
        </w:numPr>
        <w:rPr>
          <w:rFonts w:cstheme="minorHAnsi"/>
          <w:sz w:val="24"/>
          <w:szCs w:val="24"/>
        </w:rPr>
      </w:pPr>
      <w:r w:rsidRPr="00944BB5">
        <w:rPr>
          <w:rFonts w:cstheme="minorHAnsi"/>
          <w:sz w:val="24"/>
          <w:szCs w:val="24"/>
        </w:rPr>
        <w:t>Workforce</w:t>
      </w:r>
    </w:p>
    <w:p w:rsidR="00944BB5" w:rsidRPr="00944BB5" w:rsidRDefault="00944BB5" w:rsidP="00944BB5">
      <w:pPr>
        <w:pStyle w:val="ListParagraph"/>
        <w:numPr>
          <w:ilvl w:val="0"/>
          <w:numId w:val="3"/>
        </w:numPr>
        <w:rPr>
          <w:rFonts w:cstheme="minorHAnsi"/>
          <w:sz w:val="24"/>
          <w:szCs w:val="24"/>
        </w:rPr>
      </w:pPr>
      <w:r w:rsidRPr="00944BB5">
        <w:rPr>
          <w:rFonts w:cstheme="minorHAnsi"/>
          <w:sz w:val="24"/>
          <w:szCs w:val="24"/>
        </w:rPr>
        <w:t>Finance/Operational</w:t>
      </w:r>
    </w:p>
    <w:p w:rsidR="00944BB5" w:rsidRPr="00944BB5" w:rsidRDefault="00944BB5" w:rsidP="00944BB5">
      <w:pPr>
        <w:rPr>
          <w:rFonts w:cstheme="minorHAnsi"/>
          <w:sz w:val="24"/>
          <w:szCs w:val="24"/>
        </w:rPr>
      </w:pPr>
      <w:r w:rsidRPr="00944BB5">
        <w:rPr>
          <w:rFonts w:cstheme="minorHAnsi"/>
          <w:sz w:val="24"/>
          <w:szCs w:val="24"/>
        </w:rPr>
        <w:t xml:space="preserve">The order of the elements within each group cannot </w:t>
      </w:r>
      <w:r>
        <w:rPr>
          <w:rFonts w:cstheme="minorHAnsi"/>
          <w:sz w:val="24"/>
          <w:szCs w:val="24"/>
        </w:rPr>
        <w:t xml:space="preserve">currently </w:t>
      </w:r>
      <w:r w:rsidRPr="00944BB5">
        <w:rPr>
          <w:rFonts w:cstheme="minorHAnsi"/>
          <w:sz w:val="24"/>
          <w:szCs w:val="24"/>
        </w:rPr>
        <w:t>be changed, however we are working with QHi for the possibility of being able to filter by Measure Set (example – Select MT HQIC and only HQIC measures appear for data entry).</w:t>
      </w:r>
      <w:r>
        <w:rPr>
          <w:rFonts w:cstheme="minorHAnsi"/>
          <w:sz w:val="24"/>
          <w:szCs w:val="24"/>
        </w:rPr>
        <w:t xml:space="preserve">  This is down the road a bit though.</w:t>
      </w:r>
    </w:p>
    <w:p w:rsidR="00944BB5" w:rsidRPr="00944BB5" w:rsidRDefault="00944BB5" w:rsidP="00944BB5">
      <w:pPr>
        <w:rPr>
          <w:rFonts w:cstheme="minorHAnsi"/>
          <w:i/>
          <w:sz w:val="24"/>
          <w:szCs w:val="24"/>
        </w:rPr>
      </w:pPr>
      <w:r w:rsidRPr="00944BB5">
        <w:rPr>
          <w:rFonts w:cstheme="minorHAnsi"/>
          <w:i/>
          <w:sz w:val="24"/>
          <w:szCs w:val="24"/>
        </w:rPr>
        <w:t>Tips:</w:t>
      </w:r>
    </w:p>
    <w:p w:rsidR="003C4DCE" w:rsidRPr="00944BB5" w:rsidRDefault="00944BB5" w:rsidP="00333985">
      <w:pPr>
        <w:pStyle w:val="ListParagraph"/>
        <w:numPr>
          <w:ilvl w:val="0"/>
          <w:numId w:val="4"/>
        </w:numPr>
        <w:rPr>
          <w:rFonts w:cstheme="minorHAnsi"/>
          <w:i/>
          <w:sz w:val="24"/>
          <w:szCs w:val="24"/>
        </w:rPr>
      </w:pPr>
      <w:r w:rsidRPr="00944BB5">
        <w:rPr>
          <w:rFonts w:cstheme="minorHAnsi"/>
          <w:i/>
          <w:sz w:val="24"/>
          <w:szCs w:val="24"/>
        </w:rPr>
        <w:t>To enter a set of similar data elements use the filter in the upper right. For instance enter “Sepsis” for all sepsis elements and measures.</w:t>
      </w:r>
    </w:p>
    <w:p w:rsidR="00944BB5" w:rsidRPr="00944BB5" w:rsidRDefault="00944BB5" w:rsidP="00333985">
      <w:pPr>
        <w:pStyle w:val="ListParagraph"/>
        <w:numPr>
          <w:ilvl w:val="0"/>
          <w:numId w:val="4"/>
        </w:numPr>
        <w:rPr>
          <w:rFonts w:cstheme="minorHAnsi"/>
          <w:i/>
          <w:sz w:val="24"/>
          <w:szCs w:val="24"/>
        </w:rPr>
      </w:pPr>
      <w:r w:rsidRPr="00944BB5">
        <w:rPr>
          <w:rFonts w:cstheme="minorHAnsi"/>
          <w:i/>
          <w:sz w:val="24"/>
          <w:szCs w:val="24"/>
        </w:rPr>
        <w:t>Allow other staff at the hospital to enter data specific to them.  They then can choose their elements as “Favorites” and will appear at the top.   Notify Jen, Lindsay, or Brayden for assistance in setting up new users!</w:t>
      </w:r>
    </w:p>
    <w:p w:rsidR="00944BB5" w:rsidRPr="00FE10C1" w:rsidRDefault="00944BB5" w:rsidP="00944BB5">
      <w:pPr>
        <w:rPr>
          <w:rFonts w:cstheme="minorHAnsi"/>
          <w:b/>
          <w:color w:val="2F5496" w:themeColor="accent5" w:themeShade="BF"/>
          <w:sz w:val="32"/>
          <w:szCs w:val="32"/>
        </w:rPr>
      </w:pPr>
      <w:r w:rsidRPr="00FE10C1">
        <w:rPr>
          <w:rFonts w:cstheme="minorHAnsi"/>
          <w:b/>
          <w:color w:val="2F5496" w:themeColor="accent5" w:themeShade="BF"/>
          <w:sz w:val="32"/>
          <w:szCs w:val="32"/>
        </w:rPr>
        <w:t>DATA ENTRY FREQUENCY</w:t>
      </w:r>
    </w:p>
    <w:p w:rsidR="00944BB5" w:rsidRDefault="00944BB5" w:rsidP="00944BB5">
      <w:pPr>
        <w:rPr>
          <w:rFonts w:cstheme="minorHAnsi"/>
          <w:sz w:val="24"/>
          <w:szCs w:val="24"/>
        </w:rPr>
      </w:pPr>
      <w:r w:rsidRPr="00944BB5">
        <w:rPr>
          <w:rFonts w:cstheme="minorHAnsi"/>
          <w:sz w:val="24"/>
          <w:szCs w:val="24"/>
        </w:rPr>
        <w:t>Data is entered into QHi by month.   Reports for MBQIP and PIN Benchmarking will use this data to calculate and display quarterly values.</w:t>
      </w:r>
      <w:r>
        <w:rPr>
          <w:rFonts w:cstheme="minorHAnsi"/>
          <w:sz w:val="24"/>
          <w:szCs w:val="24"/>
        </w:rPr>
        <w:t xml:space="preserve">  HQIC reports will continue to be monthly.</w:t>
      </w:r>
    </w:p>
    <w:p w:rsidR="00944BB5" w:rsidRPr="00944BB5" w:rsidRDefault="00944BB5" w:rsidP="00944BB5">
      <w:pPr>
        <w:rPr>
          <w:rFonts w:cstheme="minorHAnsi"/>
          <w:b/>
          <w:sz w:val="24"/>
          <w:szCs w:val="24"/>
        </w:rPr>
      </w:pPr>
      <w:r>
        <w:rPr>
          <w:rFonts w:cstheme="minorHAnsi"/>
          <w:b/>
          <w:sz w:val="24"/>
          <w:szCs w:val="24"/>
        </w:rPr>
        <w:t>Regardless of your choice of data entry timing, data still must be in by the requested due date of the program you are entering data for.</w:t>
      </w:r>
    </w:p>
    <w:p w:rsidR="00944BB5" w:rsidRPr="00944BB5" w:rsidRDefault="00944BB5" w:rsidP="00944BB5">
      <w:pPr>
        <w:rPr>
          <w:rFonts w:cstheme="minorHAnsi"/>
          <w:sz w:val="24"/>
          <w:szCs w:val="24"/>
        </w:rPr>
      </w:pPr>
      <w:r>
        <w:rPr>
          <w:rFonts w:cstheme="minorHAnsi"/>
          <w:sz w:val="24"/>
          <w:szCs w:val="24"/>
        </w:rPr>
        <w:t>MBQIP and PIN Benchmarking d</w:t>
      </w:r>
      <w:r w:rsidRPr="00944BB5">
        <w:rPr>
          <w:rFonts w:cstheme="minorHAnsi"/>
          <w:sz w:val="24"/>
          <w:szCs w:val="24"/>
        </w:rPr>
        <w:t>ata can be entered on a month to month basis, or all three months (separate value for each month) can be entered</w:t>
      </w:r>
      <w:r>
        <w:rPr>
          <w:rFonts w:cstheme="minorHAnsi"/>
          <w:sz w:val="24"/>
          <w:szCs w:val="24"/>
        </w:rPr>
        <w:t xml:space="preserve"> at once</w:t>
      </w:r>
      <w:r w:rsidRPr="00944BB5">
        <w:rPr>
          <w:rFonts w:cstheme="minorHAnsi"/>
          <w:sz w:val="24"/>
          <w:szCs w:val="24"/>
        </w:rPr>
        <w:t xml:space="preserve"> by the data deadline.</w:t>
      </w:r>
      <w:r>
        <w:rPr>
          <w:rFonts w:cstheme="minorHAnsi"/>
          <w:sz w:val="24"/>
          <w:szCs w:val="24"/>
        </w:rPr>
        <w:t xml:space="preserve"> </w:t>
      </w:r>
    </w:p>
    <w:p w:rsidR="00944BB5" w:rsidRPr="00944BB5" w:rsidRDefault="00944BB5" w:rsidP="00944BB5">
      <w:pPr>
        <w:rPr>
          <w:rFonts w:cstheme="minorHAnsi"/>
          <w:sz w:val="24"/>
          <w:szCs w:val="24"/>
        </w:rPr>
      </w:pPr>
      <w:r w:rsidRPr="00944BB5">
        <w:rPr>
          <w:rFonts w:cstheme="minorHAnsi"/>
          <w:sz w:val="24"/>
          <w:szCs w:val="24"/>
        </w:rPr>
        <w:t xml:space="preserve">In the QHI platform, data can be entered in a single month (only the selected month will be open to enter values) or multi-month.  Follow the following instructions in the Submit Data portion of Data Submission.   </w:t>
      </w:r>
    </w:p>
    <w:p w:rsidR="00944BB5" w:rsidRPr="00944BB5" w:rsidRDefault="00944BB5" w:rsidP="00944BB5">
      <w:pPr>
        <w:rPr>
          <w:rFonts w:cstheme="minorHAnsi"/>
          <w:sz w:val="24"/>
          <w:szCs w:val="24"/>
        </w:rPr>
      </w:pPr>
      <w:r w:rsidRPr="00944BB5">
        <w:rPr>
          <w:rFonts w:cstheme="minorHAnsi"/>
          <w:i/>
          <w:sz w:val="24"/>
          <w:szCs w:val="24"/>
        </w:rPr>
        <w:t>Enter data one month at a time: Select month from the drop down entitled Select month for entry. Ensure you choose the correct year!  In the screen shot below, I chose October.  You can see how the data field for October is open but the other months are grayed out.</w:t>
      </w:r>
      <w:r w:rsidRPr="00944BB5">
        <w:rPr>
          <w:noProof/>
        </w:rPr>
        <w:drawing>
          <wp:inline distT="0" distB="0" distL="0" distR="0" wp14:anchorId="3CEC9CFE" wp14:editId="5C4F89BF">
            <wp:extent cx="6181725" cy="13652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1725" cy="1365250"/>
                    </a:xfrm>
                    <a:prstGeom prst="rect">
                      <a:avLst/>
                    </a:prstGeom>
                  </pic:spPr>
                </pic:pic>
              </a:graphicData>
            </a:graphic>
          </wp:inline>
        </w:drawing>
      </w:r>
    </w:p>
    <w:p w:rsidR="00944BB5" w:rsidRPr="00944BB5" w:rsidRDefault="00944BB5" w:rsidP="00944BB5">
      <w:pPr>
        <w:pStyle w:val="ListParagraph"/>
        <w:rPr>
          <w:rFonts w:cstheme="minorHAnsi"/>
          <w:sz w:val="24"/>
          <w:szCs w:val="24"/>
        </w:rPr>
      </w:pPr>
    </w:p>
    <w:p w:rsidR="00944BB5" w:rsidRPr="00944BB5" w:rsidRDefault="00944BB5" w:rsidP="00944BB5">
      <w:pPr>
        <w:rPr>
          <w:rFonts w:cstheme="minorHAnsi"/>
          <w:i/>
          <w:sz w:val="24"/>
          <w:szCs w:val="24"/>
        </w:rPr>
      </w:pPr>
      <w:r w:rsidRPr="00944BB5">
        <w:rPr>
          <w:rFonts w:cstheme="minorHAnsi"/>
          <w:i/>
          <w:sz w:val="24"/>
          <w:szCs w:val="24"/>
        </w:rPr>
        <w:t xml:space="preserve">Enter a complete quarter at once:   Select the last month of the quarter you are entering data for.   For Quarter 4 2020, that would be December.    Then click the toggle for Multi-month </w:t>
      </w:r>
      <w:r w:rsidRPr="00944BB5">
        <w:rPr>
          <w:rFonts w:cstheme="minorHAnsi"/>
          <w:i/>
          <w:sz w:val="24"/>
          <w:szCs w:val="24"/>
        </w:rPr>
        <w:lastRenderedPageBreak/>
        <w:t>Entry.  You will see in the screen shot below that all months (4 are visible at a time) are open for data entry.</w:t>
      </w:r>
    </w:p>
    <w:p w:rsidR="00944BB5" w:rsidRPr="00944BB5" w:rsidRDefault="00944BB5" w:rsidP="0009258C">
      <w:pPr>
        <w:ind w:left="360"/>
        <w:jc w:val="center"/>
        <w:rPr>
          <w:rFonts w:cstheme="minorHAnsi"/>
          <w:sz w:val="24"/>
          <w:szCs w:val="24"/>
        </w:rPr>
      </w:pPr>
      <w:r w:rsidRPr="00944BB5">
        <w:rPr>
          <w:rFonts w:cstheme="minorHAnsi"/>
          <w:noProof/>
          <w:sz w:val="24"/>
          <w:szCs w:val="24"/>
        </w:rPr>
        <w:drawing>
          <wp:inline distT="0" distB="0" distL="0" distR="0" wp14:anchorId="72645D8B" wp14:editId="0F6592B0">
            <wp:extent cx="4988257" cy="988592"/>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21683" cy="995217"/>
                    </a:xfrm>
                    <a:prstGeom prst="rect">
                      <a:avLst/>
                    </a:prstGeom>
                  </pic:spPr>
                </pic:pic>
              </a:graphicData>
            </a:graphic>
          </wp:inline>
        </w:drawing>
      </w:r>
    </w:p>
    <w:p w:rsidR="00944BB5" w:rsidRPr="00944BB5" w:rsidRDefault="00944BB5" w:rsidP="00944BB5">
      <w:pPr>
        <w:pStyle w:val="ListParagraph"/>
        <w:rPr>
          <w:rFonts w:cstheme="minorHAnsi"/>
          <w:sz w:val="24"/>
          <w:szCs w:val="24"/>
        </w:rPr>
      </w:pPr>
    </w:p>
    <w:p w:rsidR="00944BB5" w:rsidRPr="00944BB5" w:rsidRDefault="00944BB5" w:rsidP="00944BB5">
      <w:pPr>
        <w:rPr>
          <w:rFonts w:cstheme="minorHAnsi"/>
          <w:i/>
          <w:sz w:val="24"/>
          <w:szCs w:val="24"/>
        </w:rPr>
      </w:pPr>
    </w:p>
    <w:p w:rsidR="00CA5CF1" w:rsidRDefault="00CA5CF1" w:rsidP="00333985">
      <w:pPr>
        <w:rPr>
          <w:rFonts w:cstheme="minorHAnsi"/>
          <w:b/>
          <w:color w:val="2F5496" w:themeColor="accent5" w:themeShade="BF"/>
          <w:sz w:val="32"/>
          <w:szCs w:val="32"/>
        </w:rPr>
      </w:pPr>
      <w:r>
        <w:rPr>
          <w:rFonts w:cstheme="minorHAnsi"/>
          <w:b/>
          <w:color w:val="2F5496" w:themeColor="accent5" w:themeShade="BF"/>
          <w:sz w:val="32"/>
          <w:szCs w:val="32"/>
        </w:rPr>
        <w:t>DATA EFFICIENCIES</w:t>
      </w:r>
    </w:p>
    <w:p w:rsidR="00CA5CF1" w:rsidRDefault="00CA5CF1" w:rsidP="00333985">
      <w:pPr>
        <w:rPr>
          <w:rFonts w:cstheme="minorHAnsi"/>
          <w:sz w:val="24"/>
          <w:szCs w:val="24"/>
        </w:rPr>
      </w:pPr>
      <w:r>
        <w:rPr>
          <w:rFonts w:cstheme="minorHAnsi"/>
          <w:sz w:val="24"/>
          <w:szCs w:val="24"/>
        </w:rPr>
        <w:t>Please note the following opportunities in data efficiencies.</w:t>
      </w:r>
    </w:p>
    <w:p w:rsidR="00B11CA8" w:rsidRDefault="00CA5CF1" w:rsidP="00333985">
      <w:pPr>
        <w:rPr>
          <w:rFonts w:cstheme="minorHAnsi"/>
          <w:b/>
          <w:sz w:val="24"/>
          <w:szCs w:val="24"/>
        </w:rPr>
      </w:pPr>
      <w:r w:rsidRPr="00CA5CF1">
        <w:rPr>
          <w:rFonts w:cstheme="minorHAnsi"/>
          <w:b/>
          <w:sz w:val="24"/>
          <w:szCs w:val="24"/>
        </w:rPr>
        <w:t>NHSN</w:t>
      </w:r>
    </w:p>
    <w:p w:rsidR="00CA5CF1" w:rsidRDefault="00CA5CF1" w:rsidP="00333985">
      <w:pPr>
        <w:rPr>
          <w:rFonts w:cstheme="minorHAnsi"/>
          <w:sz w:val="24"/>
          <w:szCs w:val="24"/>
        </w:rPr>
      </w:pPr>
      <w:r w:rsidRPr="00B11CA8">
        <w:rPr>
          <w:rFonts w:cstheme="minorHAnsi"/>
          <w:i/>
          <w:sz w:val="24"/>
          <w:szCs w:val="24"/>
        </w:rPr>
        <w:t>I</w:t>
      </w:r>
      <w:r w:rsidR="00B11CA8">
        <w:rPr>
          <w:rFonts w:cstheme="minorHAnsi"/>
          <w:i/>
          <w:sz w:val="24"/>
          <w:szCs w:val="24"/>
        </w:rPr>
        <w:t>f</w:t>
      </w:r>
      <w:r w:rsidRPr="00B11CA8">
        <w:rPr>
          <w:rFonts w:cstheme="minorHAnsi"/>
          <w:i/>
          <w:sz w:val="24"/>
          <w:szCs w:val="24"/>
        </w:rPr>
        <w:t xml:space="preserve"> you submit the following measures to NHSN</w:t>
      </w:r>
      <w:r>
        <w:rPr>
          <w:rFonts w:cstheme="minorHAnsi"/>
          <w:sz w:val="24"/>
          <w:szCs w:val="24"/>
        </w:rPr>
        <w:t>, these will be pulled from the MT team and entered into QHi for you.  For HQIC measures, if your facility does not report these to NHSN, please enter into QHi.</w:t>
      </w:r>
    </w:p>
    <w:p w:rsidR="00CA5CF1" w:rsidRPr="00CA5CF1" w:rsidRDefault="00CA5CF1" w:rsidP="00CA5CF1">
      <w:pPr>
        <w:pStyle w:val="ListParagraph"/>
        <w:numPr>
          <w:ilvl w:val="0"/>
          <w:numId w:val="6"/>
        </w:numPr>
        <w:rPr>
          <w:rFonts w:cstheme="minorHAnsi"/>
          <w:sz w:val="24"/>
          <w:szCs w:val="24"/>
        </w:rPr>
      </w:pPr>
      <w:r w:rsidRPr="00CA5CF1">
        <w:rPr>
          <w:rFonts w:cstheme="minorHAnsi"/>
          <w:sz w:val="24"/>
          <w:szCs w:val="24"/>
        </w:rPr>
        <w:t xml:space="preserve">MBQIP: Healthcare Worker Immunization  </w:t>
      </w:r>
      <w:r w:rsidRPr="00CA5CF1">
        <w:rPr>
          <w:rFonts w:cstheme="minorHAnsi"/>
          <w:i/>
          <w:color w:val="FF0000"/>
          <w:sz w:val="24"/>
          <w:szCs w:val="24"/>
        </w:rPr>
        <w:t>This MUST be entered into NHSN to receive credit for reporting to the MBQIP program</w:t>
      </w:r>
    </w:p>
    <w:p w:rsidR="00CA5CF1" w:rsidRDefault="00CA5CF1" w:rsidP="00CA5CF1">
      <w:pPr>
        <w:pStyle w:val="ListParagraph"/>
        <w:numPr>
          <w:ilvl w:val="0"/>
          <w:numId w:val="6"/>
        </w:numPr>
        <w:rPr>
          <w:rFonts w:cstheme="minorHAnsi"/>
          <w:sz w:val="24"/>
          <w:szCs w:val="24"/>
        </w:rPr>
      </w:pPr>
      <w:r>
        <w:rPr>
          <w:rFonts w:cstheme="minorHAnsi"/>
          <w:sz w:val="24"/>
          <w:szCs w:val="24"/>
        </w:rPr>
        <w:t xml:space="preserve">HQIC: </w:t>
      </w:r>
      <w:r w:rsidRPr="00CA5CF1">
        <w:rPr>
          <w:rFonts w:cstheme="minorHAnsi"/>
          <w:sz w:val="24"/>
          <w:szCs w:val="24"/>
        </w:rPr>
        <w:t>Clostridioides difficile Rate</w:t>
      </w:r>
      <w:r w:rsidR="00984295">
        <w:rPr>
          <w:rFonts w:cstheme="minorHAnsi"/>
          <w:sz w:val="24"/>
          <w:szCs w:val="24"/>
        </w:rPr>
        <w:t>, Central Line Associated Bloodstream Infection (CLABSI) Rate, Central Line Utilization Ratio, Urinary Catheter Device Utilization Ratio, Catheter-Associated Urinary Tract Infection (CAUTI) Rate</w:t>
      </w:r>
    </w:p>
    <w:p w:rsidR="00B11CA8" w:rsidRDefault="00B11CA8" w:rsidP="00B11CA8">
      <w:pPr>
        <w:rPr>
          <w:rFonts w:cstheme="minorHAnsi"/>
          <w:b/>
          <w:sz w:val="24"/>
          <w:szCs w:val="24"/>
        </w:rPr>
      </w:pPr>
      <w:r>
        <w:rPr>
          <w:rFonts w:cstheme="minorHAnsi"/>
          <w:b/>
          <w:sz w:val="24"/>
          <w:szCs w:val="24"/>
        </w:rPr>
        <w:t>DATABANK</w:t>
      </w:r>
    </w:p>
    <w:p w:rsidR="00B11CA8" w:rsidRDefault="00B11CA8" w:rsidP="00B11CA8">
      <w:pPr>
        <w:rPr>
          <w:rFonts w:cstheme="minorHAnsi"/>
          <w:sz w:val="24"/>
          <w:szCs w:val="24"/>
        </w:rPr>
      </w:pPr>
      <w:r>
        <w:rPr>
          <w:rFonts w:cstheme="minorHAnsi"/>
          <w:sz w:val="24"/>
          <w:szCs w:val="24"/>
        </w:rPr>
        <w:t xml:space="preserve">The existing data sharing process within MHA for measures submitted to DataBank will continue.   Measures will be noted on the info document.  MT Flex will send an email </w:t>
      </w:r>
      <w:r w:rsidR="00473B99">
        <w:rPr>
          <w:rFonts w:cstheme="minorHAnsi"/>
          <w:sz w:val="24"/>
          <w:szCs w:val="24"/>
        </w:rPr>
        <w:t>asking if you’d like us to use D</w:t>
      </w:r>
      <w:r>
        <w:rPr>
          <w:rFonts w:cstheme="minorHAnsi"/>
          <w:sz w:val="24"/>
          <w:szCs w:val="24"/>
        </w:rPr>
        <w:t xml:space="preserve">atabank </w:t>
      </w:r>
      <w:r w:rsidR="00473B99">
        <w:rPr>
          <w:rFonts w:cstheme="minorHAnsi"/>
          <w:sz w:val="24"/>
          <w:szCs w:val="24"/>
        </w:rPr>
        <w:t>values</w:t>
      </w:r>
      <w:r>
        <w:rPr>
          <w:rFonts w:cstheme="minorHAnsi"/>
          <w:sz w:val="24"/>
          <w:szCs w:val="24"/>
        </w:rPr>
        <w:t>.  Just respond Yes or No.  DataBank metrics only apply to the PIN Benchmarking Project.</w:t>
      </w:r>
    </w:p>
    <w:p w:rsidR="00B11CA8" w:rsidRDefault="00B11CA8" w:rsidP="00B11CA8">
      <w:pPr>
        <w:rPr>
          <w:rFonts w:cstheme="minorHAnsi"/>
          <w:i/>
          <w:sz w:val="24"/>
          <w:szCs w:val="24"/>
        </w:rPr>
      </w:pPr>
      <w:r>
        <w:rPr>
          <w:rFonts w:cstheme="minorHAnsi"/>
          <w:i/>
          <w:sz w:val="24"/>
          <w:szCs w:val="24"/>
        </w:rPr>
        <w:t>If you respond yes:</w:t>
      </w:r>
      <w:r>
        <w:rPr>
          <w:rFonts w:cstheme="minorHAnsi"/>
          <w:b/>
          <w:i/>
          <w:sz w:val="24"/>
          <w:szCs w:val="24"/>
        </w:rPr>
        <w:t xml:space="preserve"> </w:t>
      </w:r>
      <w:r>
        <w:rPr>
          <w:rFonts w:cstheme="minorHAnsi"/>
          <w:i/>
          <w:sz w:val="24"/>
          <w:szCs w:val="24"/>
        </w:rPr>
        <w:t>Please ensure that whoever submits to DataBank from your facility completes the quarter by the PIN Benchmarking deadline.</w:t>
      </w:r>
    </w:p>
    <w:p w:rsidR="00B11CA8" w:rsidRDefault="00B11CA8" w:rsidP="00B11CA8">
      <w:pPr>
        <w:rPr>
          <w:rFonts w:cstheme="minorHAnsi"/>
          <w:i/>
          <w:sz w:val="24"/>
          <w:szCs w:val="24"/>
        </w:rPr>
      </w:pPr>
      <w:r>
        <w:rPr>
          <w:rFonts w:cstheme="minorHAnsi"/>
          <w:i/>
          <w:sz w:val="24"/>
          <w:szCs w:val="24"/>
        </w:rPr>
        <w:t>If you respond no: enter the data into QHi prior to the deadline.</w:t>
      </w:r>
    </w:p>
    <w:p w:rsidR="00B11CA8" w:rsidRDefault="00B11CA8" w:rsidP="00B11CA8">
      <w:pPr>
        <w:rPr>
          <w:rFonts w:cstheme="minorHAnsi"/>
          <w:b/>
          <w:sz w:val="24"/>
          <w:szCs w:val="24"/>
        </w:rPr>
      </w:pPr>
      <w:r>
        <w:rPr>
          <w:rFonts w:cstheme="minorHAnsi"/>
          <w:b/>
          <w:sz w:val="24"/>
          <w:szCs w:val="24"/>
        </w:rPr>
        <w:t>MBQIP</w:t>
      </w:r>
    </w:p>
    <w:p w:rsidR="00B11CA8" w:rsidRDefault="00B11CA8" w:rsidP="00B11CA8">
      <w:pPr>
        <w:rPr>
          <w:rFonts w:cstheme="minorHAnsi"/>
          <w:sz w:val="24"/>
          <w:szCs w:val="24"/>
        </w:rPr>
      </w:pPr>
      <w:r>
        <w:rPr>
          <w:rFonts w:cstheme="minorHAnsi"/>
          <w:sz w:val="24"/>
          <w:szCs w:val="24"/>
        </w:rPr>
        <w:t xml:space="preserve">MBQIP measures must be submitted to the required reporting platform to ‘count’ as participation in the MBQIP data program and MT Flex Grant.  However, to build more timely reports, this data will be entered into QHi as well.   Since MBQIP is a national data program, QHi has efficiencies built in to upload data. </w:t>
      </w:r>
    </w:p>
    <w:p w:rsidR="0009258C" w:rsidRDefault="00B11CA8" w:rsidP="00B11CA8">
      <w:pPr>
        <w:rPr>
          <w:rFonts w:cstheme="minorHAnsi"/>
          <w:i/>
          <w:sz w:val="24"/>
          <w:szCs w:val="24"/>
        </w:rPr>
      </w:pPr>
      <w:r w:rsidRPr="00B11CA8">
        <w:rPr>
          <w:rFonts w:cstheme="minorHAnsi"/>
          <w:b/>
          <w:i/>
          <w:sz w:val="24"/>
          <w:szCs w:val="24"/>
        </w:rPr>
        <w:lastRenderedPageBreak/>
        <w:t>EDTC</w:t>
      </w:r>
      <w:r>
        <w:rPr>
          <w:rFonts w:cstheme="minorHAnsi"/>
          <w:i/>
          <w:sz w:val="24"/>
          <w:szCs w:val="24"/>
        </w:rPr>
        <w:t xml:space="preserve">:  Complete the Stratis EDTC Tool each quarter.  Upload this information to QHi by going into </w:t>
      </w:r>
      <w:r w:rsidRPr="00E25CAC">
        <w:rPr>
          <w:rFonts w:cstheme="minorHAnsi"/>
          <w:i/>
          <w:sz w:val="24"/>
          <w:szCs w:val="24"/>
        </w:rPr>
        <w:t>Imports &gt; New Stratis EDTC Import</w:t>
      </w:r>
      <w:r w:rsidR="00E25CAC" w:rsidRPr="00E25CAC">
        <w:rPr>
          <w:rFonts w:cstheme="minorHAnsi"/>
          <w:i/>
          <w:sz w:val="24"/>
          <w:szCs w:val="24"/>
        </w:rPr>
        <w:t xml:space="preserve"> (see snip below)</w:t>
      </w:r>
      <w:r w:rsidRPr="00E25CAC">
        <w:rPr>
          <w:rFonts w:cstheme="minorHAnsi"/>
          <w:i/>
          <w:sz w:val="24"/>
          <w:szCs w:val="24"/>
        </w:rPr>
        <w:t xml:space="preserve">. </w:t>
      </w:r>
    </w:p>
    <w:p w:rsidR="00B11CA8" w:rsidRDefault="00B11CA8" w:rsidP="00B11CA8">
      <w:pPr>
        <w:rPr>
          <w:rFonts w:cstheme="minorHAnsi"/>
          <w:sz w:val="24"/>
          <w:szCs w:val="24"/>
        </w:rPr>
      </w:pPr>
      <w:r w:rsidRPr="0009258C">
        <w:rPr>
          <w:rFonts w:cstheme="minorHAnsi"/>
          <w:i/>
          <w:sz w:val="24"/>
          <w:szCs w:val="24"/>
        </w:rPr>
        <w:t>Video and written instructions are found here</w:t>
      </w:r>
      <w:r w:rsidR="0009258C" w:rsidRPr="0009258C">
        <w:rPr>
          <w:rFonts w:cstheme="minorHAnsi"/>
          <w:i/>
          <w:sz w:val="24"/>
          <w:szCs w:val="24"/>
        </w:rPr>
        <w:t xml:space="preserve">: </w:t>
      </w:r>
      <w:hyperlink r:id="rId15" w:history="1">
        <w:r w:rsidR="0009258C" w:rsidRPr="0009258C">
          <w:rPr>
            <w:rStyle w:val="Hyperlink"/>
            <w:rFonts w:cstheme="minorHAnsi"/>
            <w:i/>
            <w:sz w:val="24"/>
            <w:szCs w:val="24"/>
          </w:rPr>
          <w:t>https://www.qualityhealthindicators.org/stratis_imports/new</w:t>
        </w:r>
      </w:hyperlink>
      <w:r w:rsidRPr="0009258C">
        <w:rPr>
          <w:rFonts w:cstheme="minorHAnsi"/>
          <w:i/>
          <w:sz w:val="24"/>
          <w:szCs w:val="24"/>
        </w:rPr>
        <w:t xml:space="preserve">. </w:t>
      </w:r>
      <w:r w:rsidRPr="00E25CAC">
        <w:rPr>
          <w:rFonts w:cstheme="minorHAnsi"/>
          <w:i/>
          <w:sz w:val="24"/>
          <w:szCs w:val="24"/>
        </w:rPr>
        <w:t xml:space="preserve">You can </w:t>
      </w:r>
      <w:r w:rsidR="0009258C">
        <w:rPr>
          <w:rFonts w:cstheme="minorHAnsi"/>
          <w:i/>
          <w:sz w:val="24"/>
          <w:szCs w:val="24"/>
        </w:rPr>
        <w:t xml:space="preserve">also </w:t>
      </w:r>
      <w:r w:rsidRPr="00E25CAC">
        <w:rPr>
          <w:rFonts w:cstheme="minorHAnsi"/>
          <w:i/>
          <w:sz w:val="24"/>
          <w:szCs w:val="24"/>
        </w:rPr>
        <w:t>download the Stratis EDTC tool on this page or on the PIN Website.</w:t>
      </w:r>
      <w:r>
        <w:rPr>
          <w:rFonts w:cstheme="minorHAnsi"/>
          <w:sz w:val="24"/>
          <w:szCs w:val="24"/>
        </w:rPr>
        <w:t xml:space="preserve">   </w:t>
      </w:r>
    </w:p>
    <w:p w:rsidR="00B11CA8" w:rsidRDefault="00B11CA8" w:rsidP="00B11CA8">
      <w:pPr>
        <w:rPr>
          <w:rFonts w:cstheme="minorHAnsi"/>
          <w:i/>
          <w:sz w:val="24"/>
          <w:szCs w:val="24"/>
        </w:rPr>
      </w:pPr>
      <w:r>
        <w:rPr>
          <w:rFonts w:cstheme="minorHAnsi"/>
          <w:i/>
          <w:sz w:val="24"/>
          <w:szCs w:val="24"/>
        </w:rPr>
        <w:t xml:space="preserve">If you do not use the Stratis Tool (most of you do!!), enter the raw data into QHi. </w:t>
      </w:r>
    </w:p>
    <w:p w:rsidR="00B11CA8" w:rsidRPr="00E25CAC" w:rsidRDefault="00E25CAC" w:rsidP="00B11CA8">
      <w:pPr>
        <w:rPr>
          <w:rFonts w:cstheme="minorHAnsi"/>
          <w:i/>
          <w:sz w:val="24"/>
          <w:szCs w:val="24"/>
        </w:rPr>
      </w:pPr>
      <w:r w:rsidRPr="00E25CAC">
        <w:rPr>
          <w:rFonts w:cstheme="minorHAnsi"/>
          <w:i/>
          <w:sz w:val="24"/>
          <w:szCs w:val="24"/>
        </w:rPr>
        <w:t>There is no</w:t>
      </w:r>
      <w:r w:rsidR="00B11CA8" w:rsidRPr="00E25CAC">
        <w:rPr>
          <w:rFonts w:cstheme="minorHAnsi"/>
          <w:i/>
          <w:sz w:val="24"/>
          <w:szCs w:val="24"/>
        </w:rPr>
        <w:t xml:space="preserve"> sending this data to MT Flex once it is saved and activated in QHi.   We are able to export this data to send to the Federal Office</w:t>
      </w:r>
      <w:r>
        <w:rPr>
          <w:rFonts w:cstheme="minorHAnsi"/>
          <w:i/>
          <w:sz w:val="24"/>
          <w:szCs w:val="24"/>
        </w:rPr>
        <w:t xml:space="preserve"> as long as it is ready by the EDTC deadline</w:t>
      </w:r>
      <w:r w:rsidR="00B11CA8" w:rsidRPr="00E25CAC">
        <w:rPr>
          <w:rFonts w:cstheme="minorHAnsi"/>
          <w:i/>
          <w:sz w:val="24"/>
          <w:szCs w:val="24"/>
        </w:rPr>
        <w:t>.</w:t>
      </w:r>
    </w:p>
    <w:p w:rsidR="00B11CA8" w:rsidRDefault="00B11CA8" w:rsidP="00B11CA8">
      <w:pPr>
        <w:rPr>
          <w:rFonts w:cstheme="minorHAnsi"/>
          <w:i/>
          <w:sz w:val="24"/>
          <w:szCs w:val="24"/>
        </w:rPr>
      </w:pPr>
      <w:r w:rsidRPr="00B11CA8">
        <w:rPr>
          <w:rFonts w:cstheme="minorHAnsi"/>
          <w:b/>
          <w:i/>
          <w:sz w:val="24"/>
          <w:szCs w:val="24"/>
        </w:rPr>
        <w:t xml:space="preserve">Outpatient AMI and ED Throughput Measures – OP-2, OP-3, OP-18: </w:t>
      </w:r>
      <w:r>
        <w:rPr>
          <w:rFonts w:cstheme="minorHAnsi"/>
          <w:i/>
          <w:sz w:val="24"/>
          <w:szCs w:val="24"/>
        </w:rPr>
        <w:t xml:space="preserve">These measures must be entered </w:t>
      </w:r>
      <w:r w:rsidR="00E25CAC">
        <w:rPr>
          <w:rFonts w:cstheme="minorHAnsi"/>
          <w:i/>
          <w:sz w:val="24"/>
          <w:szCs w:val="24"/>
        </w:rPr>
        <w:t xml:space="preserve">into CART then uploaded into CMS’s Hospital Quality Reporting (HQR) under the HARP login to count for program participation.   </w:t>
      </w:r>
      <w:r w:rsidR="00E25CAC" w:rsidRPr="00E25CAC">
        <w:rPr>
          <w:rFonts w:cstheme="minorHAnsi"/>
          <w:i/>
          <w:color w:val="FF0000"/>
          <w:sz w:val="24"/>
          <w:szCs w:val="24"/>
        </w:rPr>
        <w:t>QHi does not replace data submission to HQR</w:t>
      </w:r>
      <w:r w:rsidRPr="00E25CAC">
        <w:rPr>
          <w:rFonts w:cstheme="minorHAnsi"/>
          <w:i/>
          <w:color w:val="FF0000"/>
          <w:sz w:val="24"/>
          <w:szCs w:val="24"/>
        </w:rPr>
        <w:t xml:space="preserve">.    </w:t>
      </w:r>
      <w:r>
        <w:rPr>
          <w:rFonts w:cstheme="minorHAnsi"/>
          <w:i/>
          <w:sz w:val="24"/>
          <w:szCs w:val="24"/>
        </w:rPr>
        <w:t>The data to populat</w:t>
      </w:r>
      <w:r w:rsidR="00E25CAC">
        <w:rPr>
          <w:rFonts w:cstheme="minorHAnsi"/>
          <w:i/>
          <w:sz w:val="24"/>
          <w:szCs w:val="24"/>
        </w:rPr>
        <w:t>e in QHi is uploaded from CART.</w:t>
      </w:r>
    </w:p>
    <w:p w:rsidR="00E25CAC" w:rsidRPr="0009258C" w:rsidRDefault="00E25CAC" w:rsidP="00B11CA8">
      <w:pPr>
        <w:rPr>
          <w:rFonts w:cstheme="minorHAnsi"/>
          <w:b/>
          <w:i/>
          <w:sz w:val="24"/>
          <w:szCs w:val="24"/>
        </w:rPr>
      </w:pPr>
      <w:r w:rsidRPr="0009258C">
        <w:rPr>
          <w:rFonts w:cstheme="minorHAnsi"/>
          <w:i/>
          <w:sz w:val="24"/>
          <w:szCs w:val="24"/>
        </w:rPr>
        <w:t xml:space="preserve">Upload this information into QHi by going to Imports&gt;New CART Import (see snip below).    </w:t>
      </w:r>
      <w:r w:rsidR="0009258C" w:rsidRPr="0009258C">
        <w:rPr>
          <w:rFonts w:cstheme="minorHAnsi"/>
          <w:i/>
          <w:sz w:val="24"/>
          <w:szCs w:val="24"/>
        </w:rPr>
        <w:t xml:space="preserve">Video tutorial is found here: </w:t>
      </w:r>
      <w:hyperlink r:id="rId16" w:history="1">
        <w:r w:rsidR="0009258C" w:rsidRPr="0009258C">
          <w:rPr>
            <w:rStyle w:val="Hyperlink"/>
            <w:rFonts w:cstheme="minorHAnsi"/>
            <w:i/>
            <w:sz w:val="24"/>
            <w:szCs w:val="24"/>
          </w:rPr>
          <w:t>https://www.qualityhealthindicators.org/imports/new</w:t>
        </w:r>
      </w:hyperlink>
    </w:p>
    <w:p w:rsidR="00E25CAC" w:rsidRPr="00B11CA8" w:rsidRDefault="00E25CAC" w:rsidP="00B11CA8">
      <w:pPr>
        <w:rPr>
          <w:rFonts w:cstheme="minorHAnsi"/>
          <w:i/>
          <w:sz w:val="24"/>
          <w:szCs w:val="24"/>
        </w:rPr>
      </w:pPr>
      <w:r>
        <w:rPr>
          <w:noProof/>
        </w:rPr>
        <w:drawing>
          <wp:inline distT="0" distB="0" distL="0" distR="0" wp14:anchorId="0EB762DE" wp14:editId="2C588649">
            <wp:extent cx="1842448" cy="92122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63491" cy="931745"/>
                    </a:xfrm>
                    <a:prstGeom prst="rect">
                      <a:avLst/>
                    </a:prstGeom>
                  </pic:spPr>
                </pic:pic>
              </a:graphicData>
            </a:graphic>
          </wp:inline>
        </w:drawing>
      </w:r>
    </w:p>
    <w:p w:rsidR="00A04039" w:rsidRDefault="00A04039" w:rsidP="00333985">
      <w:pPr>
        <w:rPr>
          <w:rFonts w:cstheme="minorHAnsi"/>
          <w:b/>
          <w:color w:val="2F5496" w:themeColor="accent5" w:themeShade="BF"/>
          <w:sz w:val="32"/>
          <w:szCs w:val="32"/>
        </w:rPr>
      </w:pPr>
    </w:p>
    <w:p w:rsidR="00CA399A" w:rsidRPr="00FE10C1" w:rsidRDefault="006F2046" w:rsidP="00333985">
      <w:pPr>
        <w:rPr>
          <w:rFonts w:cstheme="minorHAnsi"/>
          <w:b/>
          <w:color w:val="2F5496" w:themeColor="accent5" w:themeShade="BF"/>
          <w:sz w:val="32"/>
          <w:szCs w:val="32"/>
        </w:rPr>
      </w:pPr>
      <w:r>
        <w:rPr>
          <w:rFonts w:cstheme="minorHAnsi"/>
          <w:b/>
          <w:color w:val="2F5496" w:themeColor="accent5" w:themeShade="BF"/>
          <w:sz w:val="32"/>
          <w:szCs w:val="32"/>
        </w:rPr>
        <w:t>ELEMENTS AND MEASURES</w:t>
      </w:r>
    </w:p>
    <w:p w:rsidR="00CA399A" w:rsidRPr="00944BB5" w:rsidRDefault="00CA399A" w:rsidP="00333985">
      <w:pPr>
        <w:rPr>
          <w:rFonts w:cstheme="minorHAnsi"/>
          <w:sz w:val="24"/>
          <w:szCs w:val="24"/>
        </w:rPr>
      </w:pPr>
      <w:r w:rsidRPr="00944BB5">
        <w:rPr>
          <w:rFonts w:cstheme="minorHAnsi"/>
          <w:sz w:val="24"/>
          <w:szCs w:val="24"/>
        </w:rPr>
        <w:t xml:space="preserve">Data in entered in QHi by element; elements are then used to calculate reported out measures.   This calculation will display in real time as you enter data.   Once an element is entered, it will populate for future occurrences of that element.   On the </w:t>
      </w:r>
      <w:r w:rsidR="00E25CAC">
        <w:rPr>
          <w:rFonts w:cstheme="minorHAnsi"/>
          <w:sz w:val="24"/>
          <w:szCs w:val="24"/>
        </w:rPr>
        <w:t>information document</w:t>
      </w:r>
      <w:r w:rsidRPr="00944BB5">
        <w:rPr>
          <w:rFonts w:cstheme="minorHAnsi"/>
          <w:sz w:val="24"/>
          <w:szCs w:val="24"/>
        </w:rPr>
        <w:t xml:space="preserve"> we have noted what measures are calculated and what calculation an element informs.</w:t>
      </w:r>
    </w:p>
    <w:p w:rsidR="00CA399A" w:rsidRPr="00944BB5" w:rsidRDefault="00CA399A" w:rsidP="00333985">
      <w:pPr>
        <w:rPr>
          <w:rFonts w:cstheme="minorHAnsi"/>
          <w:sz w:val="24"/>
          <w:szCs w:val="24"/>
        </w:rPr>
      </w:pPr>
      <w:r w:rsidRPr="00944BB5">
        <w:rPr>
          <w:rFonts w:cstheme="minorHAnsi"/>
          <w:sz w:val="24"/>
          <w:szCs w:val="24"/>
        </w:rPr>
        <w:t>Some previous measures have been broken out into the data elements.  This will mostly be seen in the PIN Benchmarking workforce, productivity and financial and operational metrics.</w:t>
      </w:r>
      <w:r w:rsidR="00E25CAC">
        <w:rPr>
          <w:rFonts w:cstheme="minorHAnsi"/>
          <w:sz w:val="24"/>
          <w:szCs w:val="24"/>
        </w:rPr>
        <w:t xml:space="preserve">  See Data Changes below for details</w:t>
      </w:r>
    </w:p>
    <w:p w:rsidR="007470B4" w:rsidRDefault="00E25CAC" w:rsidP="007470B4">
      <w:pPr>
        <w:rPr>
          <w:rFonts w:cstheme="minorHAnsi"/>
          <w:b/>
          <w:sz w:val="24"/>
          <w:szCs w:val="24"/>
        </w:rPr>
      </w:pPr>
      <w:r>
        <w:rPr>
          <w:rFonts w:cstheme="minorHAnsi"/>
          <w:b/>
          <w:sz w:val="24"/>
          <w:szCs w:val="24"/>
        </w:rPr>
        <w:t>QHi CORE MEASURES LIST</w:t>
      </w:r>
    </w:p>
    <w:p w:rsidR="00E25CAC" w:rsidRPr="00E25CAC" w:rsidRDefault="00E25CAC" w:rsidP="007470B4">
      <w:pPr>
        <w:rPr>
          <w:rFonts w:cstheme="minorHAnsi"/>
          <w:sz w:val="24"/>
          <w:szCs w:val="24"/>
        </w:rPr>
      </w:pPr>
      <w:r>
        <w:rPr>
          <w:rFonts w:cstheme="minorHAnsi"/>
          <w:sz w:val="24"/>
          <w:szCs w:val="24"/>
        </w:rPr>
        <w:t>QHi has a set of eight long-standing core measures.  These will show up by default in your profile and cannot be removed. A couple of these metrics are also PIN Benchmarking and/or HQIC measures.   For those that do not overlap, feel free to skip.   I have noted overlapping measures in the list of QHi Core Measures in bold font below.</w:t>
      </w:r>
    </w:p>
    <w:p w:rsidR="00E25CAC" w:rsidRDefault="007470B4" w:rsidP="007470B4">
      <w:pPr>
        <w:pStyle w:val="ListParagraph"/>
        <w:numPr>
          <w:ilvl w:val="0"/>
          <w:numId w:val="7"/>
        </w:numPr>
        <w:rPr>
          <w:rFonts w:cstheme="minorHAnsi"/>
          <w:sz w:val="24"/>
          <w:szCs w:val="24"/>
        </w:rPr>
      </w:pPr>
      <w:r w:rsidRPr="00E25CAC">
        <w:rPr>
          <w:rFonts w:cstheme="minorHAnsi"/>
          <w:sz w:val="24"/>
          <w:szCs w:val="24"/>
        </w:rPr>
        <w:t>Healthcare Associated Infections per 100 Inpatient Days - BCBSKS CAH *Core Measure*</w:t>
      </w:r>
    </w:p>
    <w:p w:rsidR="00E25CAC" w:rsidRDefault="009D50DA" w:rsidP="00E25CAC">
      <w:pPr>
        <w:pStyle w:val="ListParagraph"/>
        <w:numPr>
          <w:ilvl w:val="0"/>
          <w:numId w:val="7"/>
        </w:numPr>
        <w:rPr>
          <w:rFonts w:cstheme="minorHAnsi"/>
          <w:sz w:val="24"/>
          <w:szCs w:val="24"/>
        </w:rPr>
      </w:pPr>
      <w:r w:rsidRPr="00E25CAC">
        <w:rPr>
          <w:rFonts w:cstheme="minorHAnsi"/>
          <w:sz w:val="24"/>
          <w:szCs w:val="24"/>
        </w:rPr>
        <w:lastRenderedPageBreak/>
        <w:t>Unassisted Patient Falls per 1</w:t>
      </w:r>
      <w:r w:rsidR="00E25CAC" w:rsidRPr="00E25CAC">
        <w:rPr>
          <w:rFonts w:cstheme="minorHAnsi"/>
          <w:sz w:val="24"/>
          <w:szCs w:val="24"/>
        </w:rPr>
        <w:t>00 Inpatient Days *Core Measure*</w:t>
      </w:r>
    </w:p>
    <w:p w:rsidR="00E25CAC" w:rsidRPr="00E25CAC" w:rsidRDefault="009D50DA" w:rsidP="00333985">
      <w:pPr>
        <w:pStyle w:val="ListParagraph"/>
        <w:numPr>
          <w:ilvl w:val="0"/>
          <w:numId w:val="7"/>
        </w:numPr>
        <w:rPr>
          <w:rFonts w:cstheme="minorHAnsi"/>
          <w:b/>
          <w:sz w:val="24"/>
          <w:szCs w:val="24"/>
        </w:rPr>
      </w:pPr>
      <w:r w:rsidRPr="00E25CAC">
        <w:rPr>
          <w:rFonts w:cstheme="minorHAnsi"/>
          <w:b/>
          <w:sz w:val="24"/>
          <w:szCs w:val="24"/>
        </w:rPr>
        <w:t>Readmission within 30 days (All Cause) Rate (same hospital) - KHC Compass (Req.), BCBSKS CAH &amp; BCBSKS PPS *Core Measure*</w:t>
      </w:r>
    </w:p>
    <w:p w:rsidR="00E25CAC" w:rsidRDefault="00E25CAC" w:rsidP="00333985">
      <w:pPr>
        <w:pStyle w:val="ListParagraph"/>
        <w:numPr>
          <w:ilvl w:val="0"/>
          <w:numId w:val="7"/>
        </w:numPr>
        <w:rPr>
          <w:rFonts w:cstheme="minorHAnsi"/>
          <w:sz w:val="24"/>
          <w:szCs w:val="24"/>
        </w:rPr>
      </w:pPr>
      <w:r>
        <w:rPr>
          <w:rFonts w:cstheme="minorHAnsi"/>
          <w:sz w:val="24"/>
          <w:szCs w:val="24"/>
        </w:rPr>
        <w:t>Percentage of Return ER Visits within 72 hours with same/similar diagnosis *Core Measure*</w:t>
      </w:r>
    </w:p>
    <w:p w:rsidR="00E25CAC" w:rsidRDefault="00636A9D" w:rsidP="00E25CAC">
      <w:pPr>
        <w:pStyle w:val="ListParagraph"/>
        <w:numPr>
          <w:ilvl w:val="0"/>
          <w:numId w:val="7"/>
        </w:numPr>
        <w:rPr>
          <w:rFonts w:cstheme="minorHAnsi"/>
          <w:sz w:val="24"/>
          <w:szCs w:val="24"/>
        </w:rPr>
      </w:pPr>
      <w:r w:rsidRPr="00E25CAC">
        <w:rPr>
          <w:rFonts w:cstheme="minorHAnsi"/>
          <w:sz w:val="24"/>
          <w:szCs w:val="24"/>
        </w:rPr>
        <w:t>Benefits as a Percentage of Salary *Core Measure*</w:t>
      </w:r>
    </w:p>
    <w:p w:rsidR="00636A9D" w:rsidRDefault="00636A9D" w:rsidP="00333985">
      <w:pPr>
        <w:pStyle w:val="ListParagraph"/>
        <w:numPr>
          <w:ilvl w:val="0"/>
          <w:numId w:val="7"/>
        </w:numPr>
        <w:rPr>
          <w:rFonts w:cstheme="minorHAnsi"/>
          <w:b/>
          <w:sz w:val="24"/>
          <w:szCs w:val="24"/>
        </w:rPr>
      </w:pPr>
      <w:r w:rsidRPr="00E25CAC">
        <w:rPr>
          <w:rFonts w:cstheme="minorHAnsi"/>
          <w:b/>
          <w:sz w:val="24"/>
          <w:szCs w:val="24"/>
        </w:rPr>
        <w:t>Staff Turnover *Core Measure*</w:t>
      </w:r>
    </w:p>
    <w:p w:rsidR="00E25CAC" w:rsidRDefault="00E25CAC" w:rsidP="00333985">
      <w:pPr>
        <w:pStyle w:val="ListParagraph"/>
        <w:numPr>
          <w:ilvl w:val="0"/>
          <w:numId w:val="7"/>
        </w:numPr>
        <w:rPr>
          <w:rFonts w:cstheme="minorHAnsi"/>
          <w:b/>
          <w:sz w:val="24"/>
          <w:szCs w:val="24"/>
        </w:rPr>
      </w:pPr>
      <w:r>
        <w:rPr>
          <w:rFonts w:cstheme="minorHAnsi"/>
          <w:b/>
          <w:sz w:val="24"/>
          <w:szCs w:val="24"/>
        </w:rPr>
        <w:t>Days Cash on Hand *Core Measure*</w:t>
      </w:r>
    </w:p>
    <w:p w:rsidR="00E25CAC" w:rsidRPr="00E25CAC" w:rsidRDefault="00E25CAC" w:rsidP="00333985">
      <w:pPr>
        <w:pStyle w:val="ListParagraph"/>
        <w:numPr>
          <w:ilvl w:val="0"/>
          <w:numId w:val="7"/>
        </w:numPr>
        <w:rPr>
          <w:rFonts w:cstheme="minorHAnsi"/>
          <w:b/>
          <w:sz w:val="24"/>
          <w:szCs w:val="24"/>
        </w:rPr>
      </w:pPr>
      <w:r>
        <w:rPr>
          <w:rFonts w:cstheme="minorHAnsi"/>
          <w:b/>
          <w:sz w:val="24"/>
          <w:szCs w:val="24"/>
        </w:rPr>
        <w:t>Gross Days in AR *Core Measure*</w:t>
      </w:r>
    </w:p>
    <w:p w:rsidR="00F976E6" w:rsidRPr="00944BB5" w:rsidRDefault="00333985" w:rsidP="00F976E6">
      <w:pPr>
        <w:rPr>
          <w:rFonts w:cstheme="minorHAnsi"/>
          <w:b/>
          <w:sz w:val="24"/>
          <w:szCs w:val="24"/>
        </w:rPr>
      </w:pPr>
      <w:r w:rsidRPr="00944BB5">
        <w:rPr>
          <w:rFonts w:cstheme="minorHAnsi"/>
          <w:b/>
          <w:sz w:val="24"/>
          <w:szCs w:val="24"/>
        </w:rPr>
        <w:t>DATA CHANGES</w:t>
      </w:r>
    </w:p>
    <w:p w:rsidR="00333985" w:rsidRDefault="00333985" w:rsidP="00F976E6">
      <w:pPr>
        <w:rPr>
          <w:rFonts w:cstheme="minorHAnsi"/>
          <w:sz w:val="24"/>
          <w:szCs w:val="24"/>
        </w:rPr>
      </w:pPr>
      <w:r w:rsidRPr="00944BB5">
        <w:rPr>
          <w:rFonts w:cstheme="minorHAnsi"/>
          <w:sz w:val="24"/>
          <w:szCs w:val="24"/>
        </w:rPr>
        <w:t xml:space="preserve">The attached excel sheet is a summary of data elements and measures (calculations from the data elements) in approximately the order they are seen when you log into QHI.   Screens may look different if you have selected favorites or are a part of various programs, but we have come as close as possible.   This document is a reader friendly guide to the elements entered into QHI and any changes.   </w:t>
      </w:r>
      <w:r w:rsidR="00A04039">
        <w:rPr>
          <w:rFonts w:cstheme="minorHAnsi"/>
          <w:sz w:val="24"/>
          <w:szCs w:val="24"/>
        </w:rPr>
        <w:t>Changes are</w:t>
      </w:r>
      <w:r w:rsidRPr="00944BB5">
        <w:rPr>
          <w:rFonts w:cstheme="minorHAnsi"/>
          <w:sz w:val="24"/>
          <w:szCs w:val="24"/>
        </w:rPr>
        <w:t xml:space="preserve"> highlighted here. </w:t>
      </w:r>
      <w:r w:rsidR="00CA399A" w:rsidRPr="00944BB5">
        <w:rPr>
          <w:rFonts w:cstheme="minorHAnsi"/>
          <w:sz w:val="24"/>
          <w:szCs w:val="24"/>
        </w:rPr>
        <w:t>Since QHi is a multi-state benchmarking program, we have approved some slight changes in definitions or names to align with industry standards to allow for a great breadth of comparison.</w:t>
      </w:r>
    </w:p>
    <w:p w:rsidR="00A04039" w:rsidRPr="00A04039" w:rsidRDefault="00A04039" w:rsidP="00F976E6">
      <w:pPr>
        <w:rPr>
          <w:rFonts w:cstheme="minorHAnsi"/>
          <w:i/>
          <w:color w:val="FF0000"/>
          <w:sz w:val="24"/>
          <w:szCs w:val="24"/>
        </w:rPr>
      </w:pPr>
      <w:r w:rsidRPr="00A04039">
        <w:rPr>
          <w:rFonts w:cstheme="minorHAnsi"/>
          <w:i/>
          <w:color w:val="FF0000"/>
          <w:sz w:val="24"/>
          <w:szCs w:val="24"/>
        </w:rPr>
        <w:t>These are specific to PIN Benchmarking and MBQIP.</w:t>
      </w:r>
    </w:p>
    <w:tbl>
      <w:tblPr>
        <w:tblStyle w:val="TableGrid"/>
        <w:tblW w:w="0" w:type="auto"/>
        <w:tblLook w:val="04A0" w:firstRow="1" w:lastRow="0" w:firstColumn="1" w:lastColumn="0" w:noHBand="0" w:noVBand="1"/>
      </w:tblPr>
      <w:tblGrid>
        <w:gridCol w:w="4675"/>
        <w:gridCol w:w="4675"/>
      </w:tblGrid>
      <w:tr w:rsidR="00CA399A" w:rsidRPr="00944BB5" w:rsidTr="00445D28">
        <w:tc>
          <w:tcPr>
            <w:tcW w:w="4675" w:type="dxa"/>
          </w:tcPr>
          <w:p w:rsidR="00CA399A" w:rsidRPr="00944BB5" w:rsidRDefault="00CA399A" w:rsidP="00F976E6">
            <w:pPr>
              <w:rPr>
                <w:rFonts w:cstheme="minorHAnsi"/>
                <w:b/>
                <w:sz w:val="24"/>
                <w:szCs w:val="24"/>
              </w:rPr>
            </w:pPr>
            <w:r w:rsidRPr="00944BB5">
              <w:rPr>
                <w:rFonts w:cstheme="minorHAnsi"/>
                <w:b/>
                <w:sz w:val="24"/>
                <w:szCs w:val="24"/>
              </w:rPr>
              <w:t>Current</w:t>
            </w:r>
          </w:p>
        </w:tc>
        <w:tc>
          <w:tcPr>
            <w:tcW w:w="4675" w:type="dxa"/>
          </w:tcPr>
          <w:p w:rsidR="00CA399A" w:rsidRPr="00944BB5" w:rsidRDefault="00CA399A" w:rsidP="00F976E6">
            <w:pPr>
              <w:rPr>
                <w:rFonts w:cstheme="minorHAnsi"/>
                <w:b/>
                <w:sz w:val="24"/>
                <w:szCs w:val="24"/>
              </w:rPr>
            </w:pPr>
            <w:r w:rsidRPr="00944BB5">
              <w:rPr>
                <w:rFonts w:cstheme="minorHAnsi"/>
                <w:b/>
                <w:sz w:val="24"/>
                <w:szCs w:val="24"/>
              </w:rPr>
              <w:t>What changed?</w:t>
            </w:r>
          </w:p>
        </w:tc>
      </w:tr>
      <w:tr w:rsidR="00CA399A" w:rsidRPr="00944BB5" w:rsidTr="00445D28">
        <w:tc>
          <w:tcPr>
            <w:tcW w:w="4675" w:type="dxa"/>
          </w:tcPr>
          <w:p w:rsidR="00CA399A" w:rsidRPr="00944BB5" w:rsidRDefault="00CA399A" w:rsidP="00F976E6">
            <w:pPr>
              <w:rPr>
                <w:rFonts w:cstheme="minorHAnsi"/>
                <w:sz w:val="24"/>
                <w:szCs w:val="24"/>
              </w:rPr>
            </w:pPr>
            <w:r w:rsidRPr="00944BB5">
              <w:rPr>
                <w:rFonts w:cstheme="minorHAnsi"/>
                <w:sz w:val="24"/>
                <w:szCs w:val="24"/>
              </w:rPr>
              <w:t>Acute Inpatient Days</w:t>
            </w:r>
          </w:p>
        </w:tc>
        <w:tc>
          <w:tcPr>
            <w:tcW w:w="4675" w:type="dxa"/>
          </w:tcPr>
          <w:p w:rsidR="00CA399A" w:rsidRPr="00944BB5" w:rsidRDefault="00CA399A" w:rsidP="00F976E6">
            <w:pPr>
              <w:rPr>
                <w:rFonts w:cstheme="minorHAnsi"/>
                <w:i/>
                <w:sz w:val="24"/>
                <w:szCs w:val="24"/>
              </w:rPr>
            </w:pPr>
            <w:r w:rsidRPr="00944BB5">
              <w:rPr>
                <w:rFonts w:cstheme="minorHAnsi"/>
                <w:sz w:val="24"/>
                <w:szCs w:val="24"/>
              </w:rPr>
              <w:t xml:space="preserve">1. </w:t>
            </w:r>
            <w:r w:rsidR="007470B4" w:rsidRPr="00944BB5">
              <w:rPr>
                <w:rFonts w:cstheme="minorHAnsi"/>
                <w:sz w:val="24"/>
                <w:szCs w:val="24"/>
              </w:rPr>
              <w:t xml:space="preserve">Name.  </w:t>
            </w:r>
            <w:r w:rsidRPr="00944BB5">
              <w:rPr>
                <w:rFonts w:cstheme="minorHAnsi"/>
                <w:sz w:val="24"/>
                <w:szCs w:val="24"/>
              </w:rPr>
              <w:t xml:space="preserve">Previously </w:t>
            </w:r>
            <w:r w:rsidRPr="00944BB5">
              <w:rPr>
                <w:rFonts w:cstheme="minorHAnsi"/>
                <w:i/>
                <w:sz w:val="24"/>
                <w:szCs w:val="24"/>
              </w:rPr>
              <w:t>Total number of CAH Acute Care patient days</w:t>
            </w:r>
          </w:p>
          <w:p w:rsidR="00CA399A" w:rsidRPr="00944BB5" w:rsidRDefault="00CA399A" w:rsidP="00F976E6">
            <w:pPr>
              <w:rPr>
                <w:rFonts w:cstheme="minorHAnsi"/>
                <w:sz w:val="24"/>
                <w:szCs w:val="24"/>
              </w:rPr>
            </w:pPr>
            <w:r w:rsidRPr="00944BB5">
              <w:rPr>
                <w:rFonts w:cstheme="minorHAnsi"/>
                <w:sz w:val="24"/>
                <w:szCs w:val="24"/>
              </w:rPr>
              <w:t>2. Definition changed to AHA definition.</w:t>
            </w:r>
          </w:p>
        </w:tc>
      </w:tr>
      <w:tr w:rsidR="00CA399A" w:rsidRPr="00944BB5" w:rsidTr="00445D28">
        <w:tc>
          <w:tcPr>
            <w:tcW w:w="4675" w:type="dxa"/>
          </w:tcPr>
          <w:p w:rsidR="00CA399A" w:rsidRPr="00944BB5" w:rsidRDefault="007470B4" w:rsidP="00F976E6">
            <w:pPr>
              <w:rPr>
                <w:rFonts w:cstheme="minorHAnsi"/>
                <w:sz w:val="24"/>
                <w:szCs w:val="24"/>
              </w:rPr>
            </w:pPr>
            <w:r w:rsidRPr="00944BB5">
              <w:rPr>
                <w:rFonts w:cstheme="minorHAnsi"/>
                <w:sz w:val="24"/>
                <w:szCs w:val="24"/>
              </w:rPr>
              <w:t>Average of length of stay (LOS) in days for swing bed.</w:t>
            </w:r>
          </w:p>
        </w:tc>
        <w:tc>
          <w:tcPr>
            <w:tcW w:w="4675" w:type="dxa"/>
          </w:tcPr>
          <w:p w:rsidR="00CA399A" w:rsidRPr="00944BB5" w:rsidRDefault="007470B4" w:rsidP="00F976E6">
            <w:pPr>
              <w:rPr>
                <w:rFonts w:cstheme="minorHAnsi"/>
                <w:sz w:val="24"/>
                <w:szCs w:val="24"/>
              </w:rPr>
            </w:pPr>
            <w:r w:rsidRPr="00944BB5">
              <w:rPr>
                <w:rFonts w:cstheme="minorHAnsi"/>
                <w:sz w:val="24"/>
                <w:szCs w:val="24"/>
              </w:rPr>
              <w:t>1. Process – report elements and QHi will perform the calculation.</w:t>
            </w:r>
          </w:p>
        </w:tc>
      </w:tr>
      <w:tr w:rsidR="00445D28" w:rsidRPr="00944BB5" w:rsidTr="00445D28">
        <w:trPr>
          <w:trHeight w:val="945"/>
        </w:trPr>
        <w:tc>
          <w:tcPr>
            <w:tcW w:w="4675" w:type="dxa"/>
            <w:hideMark/>
          </w:tcPr>
          <w:p w:rsidR="00445D28" w:rsidRPr="00A04039" w:rsidRDefault="00445D28" w:rsidP="00445D28">
            <w:pPr>
              <w:rPr>
                <w:rFonts w:eastAsia="Times New Roman" w:cstheme="minorHAnsi"/>
                <w:sz w:val="24"/>
                <w:szCs w:val="24"/>
              </w:rPr>
            </w:pPr>
            <w:r w:rsidRPr="00A04039">
              <w:rPr>
                <w:rFonts w:eastAsia="Times New Roman" w:cstheme="minorHAnsi"/>
                <w:sz w:val="24"/>
                <w:szCs w:val="24"/>
              </w:rPr>
              <w:t xml:space="preserve">Total inpatient discharges </w:t>
            </w:r>
            <w:r w:rsidRPr="00A04039">
              <w:rPr>
                <w:rFonts w:eastAsia="Times New Roman" w:cstheme="minorHAnsi"/>
                <w:bCs/>
                <w:sz w:val="24"/>
                <w:szCs w:val="24"/>
              </w:rPr>
              <w:t>(excluding</w:t>
            </w:r>
            <w:r w:rsidRPr="00A04039">
              <w:rPr>
                <w:rFonts w:eastAsia="Times New Roman" w:cstheme="minorHAnsi"/>
                <w:sz w:val="24"/>
                <w:szCs w:val="24"/>
              </w:rPr>
              <w:t xml:space="preserve"> discharges due to death)</w:t>
            </w:r>
          </w:p>
        </w:tc>
        <w:tc>
          <w:tcPr>
            <w:tcW w:w="4675" w:type="dxa"/>
            <w:hideMark/>
          </w:tcPr>
          <w:p w:rsidR="00445D28" w:rsidRPr="00A04039" w:rsidRDefault="00A04039" w:rsidP="00A04039">
            <w:pPr>
              <w:rPr>
                <w:rFonts w:cstheme="minorHAnsi"/>
                <w:sz w:val="24"/>
                <w:szCs w:val="24"/>
              </w:rPr>
            </w:pPr>
            <w:r w:rsidRPr="00A04039">
              <w:rPr>
                <w:rFonts w:cstheme="minorHAnsi"/>
                <w:sz w:val="24"/>
                <w:szCs w:val="24"/>
              </w:rPr>
              <w:t>1.</w:t>
            </w:r>
            <w:r>
              <w:rPr>
                <w:rFonts w:cstheme="minorHAnsi"/>
                <w:sz w:val="24"/>
                <w:szCs w:val="24"/>
              </w:rPr>
              <w:t xml:space="preserve"> </w:t>
            </w:r>
            <w:r w:rsidR="00445D28" w:rsidRPr="00A04039">
              <w:rPr>
                <w:rFonts w:cstheme="minorHAnsi"/>
                <w:sz w:val="24"/>
                <w:szCs w:val="24"/>
              </w:rPr>
              <w:t>New measure to calculate readmission rate that is redefined</w:t>
            </w:r>
            <w:r>
              <w:rPr>
                <w:rFonts w:cstheme="minorHAnsi"/>
                <w:sz w:val="24"/>
                <w:szCs w:val="24"/>
              </w:rPr>
              <w:t xml:space="preserve">  for alignment with HQIC, PIN Benchmarking </w:t>
            </w:r>
            <w:r w:rsidR="00445D28" w:rsidRPr="00A04039">
              <w:rPr>
                <w:rFonts w:cstheme="minorHAnsi"/>
                <w:sz w:val="24"/>
                <w:szCs w:val="24"/>
              </w:rPr>
              <w:t>and QHi</w:t>
            </w:r>
            <w:r>
              <w:rPr>
                <w:rFonts w:cstheme="minorHAnsi"/>
                <w:sz w:val="24"/>
                <w:szCs w:val="24"/>
              </w:rPr>
              <w:t xml:space="preserve"> Core Measures</w:t>
            </w:r>
          </w:p>
        </w:tc>
      </w:tr>
      <w:tr w:rsidR="00445D28" w:rsidRPr="00944BB5" w:rsidTr="00445D28">
        <w:trPr>
          <w:trHeight w:val="945"/>
        </w:trPr>
        <w:tc>
          <w:tcPr>
            <w:tcW w:w="4675" w:type="dxa"/>
            <w:hideMark/>
          </w:tcPr>
          <w:p w:rsidR="00445D28" w:rsidRPr="00944BB5" w:rsidRDefault="00445D28" w:rsidP="00445D28">
            <w:pPr>
              <w:rPr>
                <w:rFonts w:eastAsia="Times New Roman" w:cstheme="minorHAnsi"/>
                <w:sz w:val="24"/>
                <w:szCs w:val="24"/>
              </w:rPr>
            </w:pPr>
            <w:r w:rsidRPr="00944BB5">
              <w:rPr>
                <w:rFonts w:eastAsia="Times New Roman" w:cstheme="minorHAnsi"/>
                <w:sz w:val="24"/>
                <w:szCs w:val="24"/>
              </w:rPr>
              <w:t>Inpatients returning as an acute care inpatient to the same hospital within 30 days of date of an inpatient discharge, with the exception of certain planned admissions</w:t>
            </w:r>
          </w:p>
        </w:tc>
        <w:tc>
          <w:tcPr>
            <w:tcW w:w="4675" w:type="dxa"/>
            <w:hideMark/>
          </w:tcPr>
          <w:p w:rsidR="00445D28" w:rsidRPr="00944BB5" w:rsidRDefault="00A04039" w:rsidP="00445D28">
            <w:pPr>
              <w:rPr>
                <w:rFonts w:eastAsia="Times New Roman" w:cstheme="minorHAnsi"/>
                <w:color w:val="000000"/>
                <w:sz w:val="24"/>
                <w:szCs w:val="24"/>
              </w:rPr>
            </w:pPr>
            <w:r w:rsidRPr="00A04039">
              <w:rPr>
                <w:rFonts w:cstheme="minorHAnsi"/>
                <w:sz w:val="24"/>
                <w:szCs w:val="24"/>
              </w:rPr>
              <w:t>1.</w:t>
            </w:r>
            <w:r>
              <w:rPr>
                <w:rFonts w:cstheme="minorHAnsi"/>
                <w:sz w:val="24"/>
                <w:szCs w:val="24"/>
              </w:rPr>
              <w:t xml:space="preserve"> </w:t>
            </w:r>
            <w:r w:rsidRPr="00A04039">
              <w:rPr>
                <w:rFonts w:cstheme="minorHAnsi"/>
                <w:sz w:val="24"/>
                <w:szCs w:val="24"/>
              </w:rPr>
              <w:t>New measure to calculate readmission rate that is redefined</w:t>
            </w:r>
            <w:r>
              <w:rPr>
                <w:rFonts w:cstheme="minorHAnsi"/>
                <w:sz w:val="24"/>
                <w:szCs w:val="24"/>
              </w:rPr>
              <w:t xml:space="preserve">  for alignment with HQIC, PIN Benchmarking </w:t>
            </w:r>
            <w:r w:rsidRPr="00A04039">
              <w:rPr>
                <w:rFonts w:cstheme="minorHAnsi"/>
                <w:sz w:val="24"/>
                <w:szCs w:val="24"/>
              </w:rPr>
              <w:t>and QHi</w:t>
            </w:r>
            <w:r>
              <w:rPr>
                <w:rFonts w:cstheme="minorHAnsi"/>
                <w:sz w:val="24"/>
                <w:szCs w:val="24"/>
              </w:rPr>
              <w:t xml:space="preserve"> Core Measures</w:t>
            </w:r>
          </w:p>
        </w:tc>
      </w:tr>
      <w:tr w:rsidR="00445D28" w:rsidRPr="00944BB5" w:rsidTr="00445D28">
        <w:trPr>
          <w:trHeight w:val="945"/>
        </w:trPr>
        <w:tc>
          <w:tcPr>
            <w:tcW w:w="4675" w:type="dxa"/>
          </w:tcPr>
          <w:p w:rsidR="00445D28" w:rsidRPr="00944BB5" w:rsidRDefault="00A04039" w:rsidP="00445D28">
            <w:pPr>
              <w:rPr>
                <w:rFonts w:cstheme="minorHAnsi"/>
                <w:sz w:val="24"/>
                <w:szCs w:val="24"/>
              </w:rPr>
            </w:pPr>
            <w:r>
              <w:rPr>
                <w:rFonts w:cstheme="minorHAnsi"/>
                <w:sz w:val="24"/>
                <w:szCs w:val="24"/>
              </w:rPr>
              <w:t>Skin and Fall risk assessments within 24 hours for acute and swing patients.</w:t>
            </w:r>
          </w:p>
          <w:p w:rsidR="00445D28" w:rsidRPr="00944BB5" w:rsidRDefault="00445D28" w:rsidP="00445D28">
            <w:pPr>
              <w:rPr>
                <w:rFonts w:cstheme="minorHAnsi"/>
                <w:sz w:val="24"/>
                <w:szCs w:val="24"/>
              </w:rPr>
            </w:pPr>
          </w:p>
        </w:tc>
        <w:tc>
          <w:tcPr>
            <w:tcW w:w="4675" w:type="dxa"/>
          </w:tcPr>
          <w:p w:rsidR="00445D28" w:rsidRPr="00944BB5" w:rsidRDefault="00A04039" w:rsidP="00445D28">
            <w:pPr>
              <w:rPr>
                <w:rFonts w:eastAsia="Times New Roman" w:cstheme="minorHAnsi"/>
                <w:color w:val="000000"/>
                <w:sz w:val="24"/>
                <w:szCs w:val="24"/>
              </w:rPr>
            </w:pPr>
            <w:r>
              <w:rPr>
                <w:rFonts w:eastAsia="Times New Roman" w:cstheme="minorHAnsi"/>
                <w:color w:val="000000"/>
                <w:sz w:val="24"/>
                <w:szCs w:val="24"/>
              </w:rPr>
              <w:t>Removed per large consensus of MT CAHs.  You may still track internally if it is useful for process improvement and quality assurance.</w:t>
            </w:r>
          </w:p>
        </w:tc>
      </w:tr>
      <w:tr w:rsidR="00445D28" w:rsidRPr="00944BB5" w:rsidTr="00445D28">
        <w:trPr>
          <w:trHeight w:val="945"/>
        </w:trPr>
        <w:tc>
          <w:tcPr>
            <w:tcW w:w="4675" w:type="dxa"/>
          </w:tcPr>
          <w:p w:rsidR="00445D28" w:rsidRPr="00944BB5" w:rsidRDefault="00A04039" w:rsidP="00445D28">
            <w:pPr>
              <w:rPr>
                <w:rFonts w:cstheme="minorHAnsi"/>
                <w:sz w:val="24"/>
                <w:szCs w:val="24"/>
              </w:rPr>
            </w:pPr>
            <w:r>
              <w:rPr>
                <w:rFonts w:cstheme="minorHAnsi"/>
                <w:sz w:val="24"/>
                <w:szCs w:val="24"/>
              </w:rPr>
              <w:t>Patient Left w/o Being Seen - Yearly</w:t>
            </w:r>
            <w:r w:rsidR="00445D28" w:rsidRPr="00944BB5">
              <w:rPr>
                <w:rFonts w:cstheme="minorHAnsi"/>
                <w:sz w:val="24"/>
                <w:szCs w:val="24"/>
              </w:rPr>
              <w:tab/>
            </w:r>
          </w:p>
        </w:tc>
        <w:tc>
          <w:tcPr>
            <w:tcW w:w="4675" w:type="dxa"/>
          </w:tcPr>
          <w:p w:rsidR="00445D28" w:rsidRDefault="00A04039" w:rsidP="00445D28">
            <w:pPr>
              <w:rPr>
                <w:rFonts w:eastAsia="Times New Roman" w:cstheme="minorHAnsi"/>
                <w:color w:val="000000"/>
                <w:sz w:val="24"/>
                <w:szCs w:val="24"/>
              </w:rPr>
            </w:pPr>
            <w:r>
              <w:rPr>
                <w:rFonts w:eastAsia="Times New Roman" w:cstheme="minorHAnsi"/>
                <w:color w:val="000000"/>
                <w:sz w:val="24"/>
                <w:szCs w:val="24"/>
              </w:rPr>
              <w:t xml:space="preserve">1. There is an </w:t>
            </w:r>
            <w:r>
              <w:rPr>
                <w:rFonts w:eastAsia="Times New Roman" w:cstheme="minorHAnsi"/>
                <w:b/>
                <w:color w:val="000000"/>
                <w:sz w:val="24"/>
                <w:szCs w:val="24"/>
              </w:rPr>
              <w:t>option</w:t>
            </w:r>
            <w:r>
              <w:rPr>
                <w:rFonts w:eastAsia="Times New Roman" w:cstheme="minorHAnsi"/>
                <w:color w:val="000000"/>
                <w:sz w:val="24"/>
                <w:szCs w:val="24"/>
              </w:rPr>
              <w:t xml:space="preserve"> to submit Patient Left without Being seen (MBQIP OP-22) to QHi monthly.  </w:t>
            </w:r>
          </w:p>
          <w:p w:rsidR="00A04039" w:rsidRDefault="00A04039" w:rsidP="00445D28">
            <w:pPr>
              <w:rPr>
                <w:rFonts w:eastAsia="Times New Roman" w:cstheme="minorHAnsi"/>
                <w:color w:val="000000"/>
                <w:sz w:val="24"/>
                <w:szCs w:val="24"/>
              </w:rPr>
            </w:pPr>
            <w:r>
              <w:rPr>
                <w:rFonts w:eastAsia="Times New Roman" w:cstheme="minorHAnsi"/>
                <w:color w:val="000000"/>
                <w:sz w:val="24"/>
                <w:szCs w:val="24"/>
              </w:rPr>
              <w:t xml:space="preserve">2. If you submit monthly, you must enter the final yearly value into CMS’s Hospital Quality </w:t>
            </w:r>
            <w:r>
              <w:rPr>
                <w:rFonts w:eastAsia="Times New Roman" w:cstheme="minorHAnsi"/>
                <w:color w:val="000000"/>
                <w:sz w:val="24"/>
                <w:szCs w:val="24"/>
              </w:rPr>
              <w:lastRenderedPageBreak/>
              <w:t>Reporting via the HARP log in by the yearly deadline.</w:t>
            </w:r>
          </w:p>
          <w:p w:rsidR="00A04039" w:rsidRPr="00A04039" w:rsidRDefault="00A04039" w:rsidP="00445D28">
            <w:pPr>
              <w:rPr>
                <w:rFonts w:eastAsia="Times New Roman" w:cstheme="minorHAnsi"/>
                <w:color w:val="000000"/>
                <w:sz w:val="24"/>
                <w:szCs w:val="24"/>
              </w:rPr>
            </w:pPr>
            <w:r>
              <w:rPr>
                <w:rFonts w:eastAsia="Times New Roman" w:cstheme="minorHAnsi"/>
                <w:color w:val="000000"/>
                <w:sz w:val="24"/>
                <w:szCs w:val="24"/>
              </w:rPr>
              <w:t>3. If you choose to not enter it monthly, please enter your early value into December of the reporting year.</w:t>
            </w:r>
          </w:p>
        </w:tc>
      </w:tr>
      <w:tr w:rsidR="008F7386" w:rsidRPr="00944BB5" w:rsidTr="00445D28">
        <w:trPr>
          <w:trHeight w:val="945"/>
        </w:trPr>
        <w:tc>
          <w:tcPr>
            <w:tcW w:w="4675" w:type="dxa"/>
          </w:tcPr>
          <w:p w:rsidR="008F7386" w:rsidRPr="00944BB5" w:rsidRDefault="00A04039" w:rsidP="00445D28">
            <w:pPr>
              <w:rPr>
                <w:rFonts w:cstheme="minorHAnsi"/>
                <w:sz w:val="24"/>
                <w:szCs w:val="24"/>
              </w:rPr>
            </w:pPr>
            <w:r>
              <w:rPr>
                <w:rFonts w:cstheme="minorHAnsi"/>
                <w:sz w:val="24"/>
                <w:szCs w:val="24"/>
              </w:rPr>
              <w:lastRenderedPageBreak/>
              <w:t>All Turnover Metrics</w:t>
            </w:r>
          </w:p>
          <w:p w:rsidR="008F7386" w:rsidRPr="00944BB5" w:rsidRDefault="008F7386" w:rsidP="00445D28">
            <w:pPr>
              <w:rPr>
                <w:rFonts w:cstheme="minorHAnsi"/>
                <w:sz w:val="24"/>
                <w:szCs w:val="24"/>
              </w:rPr>
            </w:pPr>
          </w:p>
        </w:tc>
        <w:tc>
          <w:tcPr>
            <w:tcW w:w="4675" w:type="dxa"/>
          </w:tcPr>
          <w:p w:rsidR="008F7386" w:rsidRPr="00944BB5" w:rsidRDefault="00A04039" w:rsidP="00445D28">
            <w:pPr>
              <w:rPr>
                <w:rFonts w:eastAsia="Times New Roman" w:cstheme="minorHAnsi"/>
                <w:color w:val="000000"/>
                <w:sz w:val="24"/>
                <w:szCs w:val="24"/>
              </w:rPr>
            </w:pPr>
            <w:r w:rsidRPr="00944BB5">
              <w:rPr>
                <w:rFonts w:cstheme="minorHAnsi"/>
                <w:sz w:val="24"/>
                <w:szCs w:val="24"/>
              </w:rPr>
              <w:t>1. Process – report elements and QHi will perform the calculation.</w:t>
            </w:r>
          </w:p>
        </w:tc>
      </w:tr>
      <w:tr w:rsidR="00A04039" w:rsidRPr="00944BB5" w:rsidTr="00445D28">
        <w:trPr>
          <w:trHeight w:val="945"/>
        </w:trPr>
        <w:tc>
          <w:tcPr>
            <w:tcW w:w="4675" w:type="dxa"/>
          </w:tcPr>
          <w:p w:rsidR="00A04039" w:rsidRPr="00944BB5" w:rsidRDefault="00A04039" w:rsidP="00A04039">
            <w:pPr>
              <w:rPr>
                <w:rFonts w:cstheme="minorHAnsi"/>
                <w:sz w:val="24"/>
                <w:szCs w:val="24"/>
              </w:rPr>
            </w:pPr>
            <w:r w:rsidRPr="00944BB5">
              <w:rPr>
                <w:rFonts w:cstheme="minorHAnsi"/>
                <w:sz w:val="24"/>
                <w:szCs w:val="24"/>
              </w:rPr>
              <w:t>Staff Turnover: Total Facility</w:t>
            </w:r>
          </w:p>
          <w:p w:rsidR="00A04039" w:rsidRDefault="00A04039" w:rsidP="00445D28">
            <w:pPr>
              <w:rPr>
                <w:rFonts w:cstheme="minorHAnsi"/>
                <w:sz w:val="24"/>
                <w:szCs w:val="24"/>
              </w:rPr>
            </w:pPr>
          </w:p>
        </w:tc>
        <w:tc>
          <w:tcPr>
            <w:tcW w:w="4675" w:type="dxa"/>
          </w:tcPr>
          <w:p w:rsidR="00A04039" w:rsidRPr="00944BB5" w:rsidRDefault="00A04039" w:rsidP="00A04039">
            <w:pPr>
              <w:rPr>
                <w:rFonts w:cstheme="minorHAnsi"/>
                <w:sz w:val="24"/>
                <w:szCs w:val="24"/>
              </w:rPr>
            </w:pPr>
            <w:r>
              <w:rPr>
                <w:rFonts w:cstheme="minorHAnsi"/>
                <w:sz w:val="24"/>
                <w:szCs w:val="24"/>
              </w:rPr>
              <w:t xml:space="preserve">1. Name change to </w:t>
            </w:r>
            <w:r w:rsidRPr="00944BB5">
              <w:rPr>
                <w:rFonts w:cstheme="minorHAnsi"/>
                <w:sz w:val="24"/>
                <w:szCs w:val="24"/>
              </w:rPr>
              <w:t>Staff Turnover *Core Measure*</w:t>
            </w:r>
          </w:p>
          <w:p w:rsidR="00A04039" w:rsidRPr="00944BB5" w:rsidRDefault="00A04039" w:rsidP="00445D28">
            <w:pPr>
              <w:rPr>
                <w:rFonts w:cstheme="minorHAnsi"/>
                <w:sz w:val="24"/>
                <w:szCs w:val="24"/>
              </w:rPr>
            </w:pPr>
          </w:p>
        </w:tc>
      </w:tr>
      <w:tr w:rsidR="00A04039" w:rsidRPr="00944BB5" w:rsidTr="00445D28">
        <w:trPr>
          <w:trHeight w:val="945"/>
        </w:trPr>
        <w:tc>
          <w:tcPr>
            <w:tcW w:w="4675" w:type="dxa"/>
          </w:tcPr>
          <w:p w:rsidR="00A04039" w:rsidRPr="00944BB5" w:rsidRDefault="00A04039" w:rsidP="00445D28">
            <w:pPr>
              <w:rPr>
                <w:rFonts w:cstheme="minorHAnsi"/>
                <w:sz w:val="24"/>
                <w:szCs w:val="24"/>
              </w:rPr>
            </w:pPr>
            <w:r>
              <w:rPr>
                <w:rFonts w:cstheme="minorHAnsi"/>
                <w:sz w:val="24"/>
                <w:szCs w:val="24"/>
              </w:rPr>
              <w:t>Days Cash on Hand</w:t>
            </w:r>
          </w:p>
        </w:tc>
        <w:tc>
          <w:tcPr>
            <w:tcW w:w="4675" w:type="dxa"/>
          </w:tcPr>
          <w:p w:rsidR="00A04039" w:rsidRPr="00944BB5" w:rsidRDefault="00A04039" w:rsidP="00445D28">
            <w:pPr>
              <w:rPr>
                <w:rFonts w:eastAsia="Times New Roman" w:cstheme="minorHAnsi"/>
                <w:color w:val="000000"/>
                <w:sz w:val="24"/>
                <w:szCs w:val="24"/>
              </w:rPr>
            </w:pPr>
            <w:r w:rsidRPr="00944BB5">
              <w:rPr>
                <w:rFonts w:cstheme="minorHAnsi"/>
                <w:sz w:val="24"/>
                <w:szCs w:val="24"/>
              </w:rPr>
              <w:t>1. Process – report elements and QHi will perform the calculation.</w:t>
            </w:r>
          </w:p>
        </w:tc>
      </w:tr>
      <w:tr w:rsidR="00A04039" w:rsidRPr="00944BB5" w:rsidTr="00445D28">
        <w:trPr>
          <w:trHeight w:val="945"/>
        </w:trPr>
        <w:tc>
          <w:tcPr>
            <w:tcW w:w="4675" w:type="dxa"/>
          </w:tcPr>
          <w:p w:rsidR="00A04039" w:rsidRDefault="00A04039" w:rsidP="00445D28">
            <w:pPr>
              <w:rPr>
                <w:rFonts w:cstheme="minorHAnsi"/>
                <w:sz w:val="24"/>
                <w:szCs w:val="24"/>
              </w:rPr>
            </w:pPr>
            <w:r>
              <w:rPr>
                <w:rFonts w:cstheme="minorHAnsi"/>
                <w:sz w:val="24"/>
                <w:szCs w:val="24"/>
              </w:rPr>
              <w:t>Days in AR</w:t>
            </w:r>
          </w:p>
        </w:tc>
        <w:tc>
          <w:tcPr>
            <w:tcW w:w="4675" w:type="dxa"/>
          </w:tcPr>
          <w:p w:rsidR="00A04039" w:rsidRDefault="00A04039" w:rsidP="00445D28">
            <w:pPr>
              <w:rPr>
                <w:rFonts w:cstheme="minorHAnsi"/>
                <w:sz w:val="24"/>
                <w:szCs w:val="24"/>
              </w:rPr>
            </w:pPr>
            <w:r w:rsidRPr="00944BB5">
              <w:rPr>
                <w:rFonts w:cstheme="minorHAnsi"/>
                <w:sz w:val="24"/>
                <w:szCs w:val="24"/>
              </w:rPr>
              <w:t>1. Process – report elements and QHi will perform the calculation.</w:t>
            </w:r>
          </w:p>
          <w:p w:rsidR="00A04039" w:rsidRDefault="00A04039" w:rsidP="00445D28">
            <w:pPr>
              <w:rPr>
                <w:rFonts w:eastAsia="Times New Roman" w:cstheme="minorHAnsi"/>
                <w:color w:val="000000"/>
                <w:sz w:val="24"/>
                <w:szCs w:val="24"/>
              </w:rPr>
            </w:pPr>
            <w:r>
              <w:rPr>
                <w:rFonts w:cstheme="minorHAnsi"/>
                <w:sz w:val="24"/>
                <w:szCs w:val="24"/>
              </w:rPr>
              <w:t>2. Name change to Gross Days in AR</w:t>
            </w:r>
          </w:p>
        </w:tc>
      </w:tr>
      <w:tr w:rsidR="008F7386" w:rsidRPr="00944BB5" w:rsidTr="00445D28">
        <w:trPr>
          <w:trHeight w:val="945"/>
        </w:trPr>
        <w:tc>
          <w:tcPr>
            <w:tcW w:w="4675" w:type="dxa"/>
          </w:tcPr>
          <w:p w:rsidR="008F7386" w:rsidRPr="00944BB5" w:rsidRDefault="00A04039" w:rsidP="00445D28">
            <w:pPr>
              <w:rPr>
                <w:rFonts w:cstheme="minorHAnsi"/>
                <w:sz w:val="24"/>
                <w:szCs w:val="24"/>
              </w:rPr>
            </w:pPr>
            <w:r>
              <w:rPr>
                <w:rFonts w:cstheme="minorHAnsi"/>
                <w:sz w:val="24"/>
                <w:szCs w:val="24"/>
              </w:rPr>
              <w:t>Percent Occupancy</w:t>
            </w:r>
          </w:p>
        </w:tc>
        <w:tc>
          <w:tcPr>
            <w:tcW w:w="4675" w:type="dxa"/>
          </w:tcPr>
          <w:p w:rsidR="008F7386" w:rsidRDefault="00A04039" w:rsidP="00445D28">
            <w:pPr>
              <w:rPr>
                <w:rFonts w:eastAsia="Times New Roman" w:cstheme="minorHAnsi"/>
                <w:color w:val="000000"/>
                <w:sz w:val="24"/>
                <w:szCs w:val="24"/>
              </w:rPr>
            </w:pPr>
            <w:r>
              <w:rPr>
                <w:rFonts w:eastAsia="Times New Roman" w:cstheme="minorHAnsi"/>
                <w:color w:val="000000"/>
                <w:sz w:val="24"/>
                <w:szCs w:val="24"/>
              </w:rPr>
              <w:t>1. Divided into two existing metrics in QHi –Acute and Swing Occupancy.</w:t>
            </w:r>
          </w:p>
          <w:p w:rsidR="00A04039" w:rsidRPr="00944BB5" w:rsidRDefault="00A04039" w:rsidP="00445D28">
            <w:pPr>
              <w:rPr>
                <w:rFonts w:eastAsia="Times New Roman" w:cstheme="minorHAnsi"/>
                <w:color w:val="000000"/>
                <w:sz w:val="24"/>
                <w:szCs w:val="24"/>
              </w:rPr>
            </w:pPr>
            <w:r>
              <w:rPr>
                <w:rFonts w:eastAsia="Times New Roman" w:cstheme="minorHAnsi"/>
                <w:color w:val="000000"/>
                <w:sz w:val="24"/>
                <w:szCs w:val="24"/>
              </w:rPr>
              <w:t>2. No additional data collected.</w:t>
            </w:r>
          </w:p>
        </w:tc>
      </w:tr>
      <w:tr w:rsidR="00A04039" w:rsidRPr="00944BB5" w:rsidTr="00445D28">
        <w:trPr>
          <w:trHeight w:val="945"/>
        </w:trPr>
        <w:tc>
          <w:tcPr>
            <w:tcW w:w="4675" w:type="dxa"/>
          </w:tcPr>
          <w:p w:rsidR="00A04039" w:rsidRPr="00944BB5" w:rsidRDefault="00A04039" w:rsidP="008F7386">
            <w:pPr>
              <w:rPr>
                <w:rFonts w:cstheme="minorHAnsi"/>
                <w:sz w:val="24"/>
                <w:szCs w:val="24"/>
              </w:rPr>
            </w:pPr>
            <w:r>
              <w:rPr>
                <w:rFonts w:cstheme="minorHAnsi"/>
                <w:sz w:val="24"/>
                <w:szCs w:val="24"/>
              </w:rPr>
              <w:t>Bad Debt as a % of Gross Patient Revenue</w:t>
            </w:r>
          </w:p>
        </w:tc>
        <w:tc>
          <w:tcPr>
            <w:tcW w:w="4675" w:type="dxa"/>
          </w:tcPr>
          <w:p w:rsidR="00A04039" w:rsidRPr="00944BB5" w:rsidRDefault="00A04039" w:rsidP="00445D28">
            <w:pPr>
              <w:rPr>
                <w:rFonts w:eastAsia="Times New Roman" w:cstheme="minorHAnsi"/>
                <w:color w:val="000000"/>
                <w:sz w:val="24"/>
                <w:szCs w:val="24"/>
              </w:rPr>
            </w:pPr>
            <w:r w:rsidRPr="00944BB5">
              <w:rPr>
                <w:rFonts w:cstheme="minorHAnsi"/>
                <w:sz w:val="24"/>
                <w:szCs w:val="24"/>
              </w:rPr>
              <w:t>1. Process – report elements and QHi will perform the calculation.</w:t>
            </w:r>
          </w:p>
        </w:tc>
      </w:tr>
      <w:tr w:rsidR="00A04039" w:rsidRPr="00944BB5" w:rsidTr="00445D28">
        <w:trPr>
          <w:trHeight w:val="945"/>
        </w:trPr>
        <w:tc>
          <w:tcPr>
            <w:tcW w:w="4675" w:type="dxa"/>
          </w:tcPr>
          <w:p w:rsidR="00A04039" w:rsidRPr="00944BB5" w:rsidRDefault="00A04039" w:rsidP="008F7386">
            <w:pPr>
              <w:rPr>
                <w:rFonts w:cstheme="minorHAnsi"/>
                <w:sz w:val="24"/>
                <w:szCs w:val="24"/>
              </w:rPr>
            </w:pPr>
            <w:r>
              <w:rPr>
                <w:rFonts w:cstheme="minorHAnsi"/>
                <w:sz w:val="24"/>
                <w:szCs w:val="24"/>
              </w:rPr>
              <w:t>Charity Care as a % of Gross Patient Revenue</w:t>
            </w:r>
          </w:p>
        </w:tc>
        <w:tc>
          <w:tcPr>
            <w:tcW w:w="4675" w:type="dxa"/>
          </w:tcPr>
          <w:p w:rsidR="00A04039" w:rsidRPr="00944BB5" w:rsidRDefault="00A04039" w:rsidP="00445D28">
            <w:pPr>
              <w:rPr>
                <w:rFonts w:eastAsia="Times New Roman" w:cstheme="minorHAnsi"/>
                <w:color w:val="000000"/>
                <w:sz w:val="24"/>
                <w:szCs w:val="24"/>
              </w:rPr>
            </w:pPr>
            <w:r w:rsidRPr="00944BB5">
              <w:rPr>
                <w:rFonts w:cstheme="minorHAnsi"/>
                <w:sz w:val="24"/>
                <w:szCs w:val="24"/>
              </w:rPr>
              <w:t>1. Process – report elements and QHi will perform the calculation.</w:t>
            </w:r>
          </w:p>
        </w:tc>
      </w:tr>
      <w:tr w:rsidR="008F7386" w:rsidRPr="00944BB5" w:rsidTr="00445D28">
        <w:trPr>
          <w:trHeight w:val="945"/>
        </w:trPr>
        <w:tc>
          <w:tcPr>
            <w:tcW w:w="4675" w:type="dxa"/>
          </w:tcPr>
          <w:p w:rsidR="008F7386" w:rsidRPr="00944BB5" w:rsidRDefault="008F7386" w:rsidP="008F7386">
            <w:pPr>
              <w:rPr>
                <w:rFonts w:cstheme="minorHAnsi"/>
                <w:sz w:val="24"/>
                <w:szCs w:val="24"/>
              </w:rPr>
            </w:pPr>
            <w:r w:rsidRPr="00944BB5">
              <w:rPr>
                <w:rFonts w:cstheme="minorHAnsi"/>
                <w:sz w:val="24"/>
                <w:szCs w:val="24"/>
              </w:rPr>
              <w:t xml:space="preserve">Salaries as a % of </w:t>
            </w:r>
            <w:r w:rsidR="00A04039">
              <w:rPr>
                <w:rFonts w:cstheme="minorHAnsi"/>
                <w:sz w:val="24"/>
                <w:szCs w:val="24"/>
              </w:rPr>
              <w:t>Net Patient Revenue</w:t>
            </w:r>
          </w:p>
          <w:p w:rsidR="008F7386" w:rsidRPr="00944BB5" w:rsidRDefault="008F7386" w:rsidP="00445D28">
            <w:pPr>
              <w:rPr>
                <w:rFonts w:cstheme="minorHAnsi"/>
                <w:sz w:val="24"/>
                <w:szCs w:val="24"/>
              </w:rPr>
            </w:pPr>
          </w:p>
        </w:tc>
        <w:tc>
          <w:tcPr>
            <w:tcW w:w="4675" w:type="dxa"/>
          </w:tcPr>
          <w:p w:rsidR="008F7386" w:rsidRDefault="00A04039" w:rsidP="00445D28">
            <w:pPr>
              <w:rPr>
                <w:rFonts w:cstheme="minorHAnsi"/>
                <w:sz w:val="24"/>
                <w:szCs w:val="24"/>
              </w:rPr>
            </w:pPr>
            <w:r w:rsidRPr="00944BB5">
              <w:rPr>
                <w:rFonts w:cstheme="minorHAnsi"/>
                <w:sz w:val="24"/>
                <w:szCs w:val="24"/>
              </w:rPr>
              <w:t>1. Process – report elements and QHi will perform the calculation.</w:t>
            </w:r>
          </w:p>
          <w:p w:rsidR="00A04039" w:rsidRPr="00A04039" w:rsidRDefault="00A04039" w:rsidP="00445D28">
            <w:pPr>
              <w:rPr>
                <w:rFonts w:eastAsia="Times New Roman" w:cstheme="minorHAnsi"/>
                <w:color w:val="000000"/>
                <w:sz w:val="24"/>
                <w:szCs w:val="24"/>
              </w:rPr>
            </w:pPr>
            <w:r>
              <w:rPr>
                <w:rFonts w:cstheme="minorHAnsi"/>
                <w:sz w:val="24"/>
                <w:szCs w:val="24"/>
              </w:rPr>
              <w:t xml:space="preserve">2. Name change to </w:t>
            </w:r>
            <w:r>
              <w:rPr>
                <w:rFonts w:cstheme="minorHAnsi"/>
                <w:b/>
                <w:sz w:val="24"/>
                <w:szCs w:val="24"/>
              </w:rPr>
              <w:t>Labor Costs</w:t>
            </w:r>
            <w:r>
              <w:rPr>
                <w:rFonts w:cstheme="minorHAnsi"/>
                <w:sz w:val="24"/>
                <w:szCs w:val="24"/>
              </w:rPr>
              <w:t xml:space="preserve"> as a % of Net Patient Revenue</w:t>
            </w:r>
          </w:p>
        </w:tc>
      </w:tr>
      <w:tr w:rsidR="008F7386" w:rsidRPr="00944BB5" w:rsidTr="00445D28">
        <w:trPr>
          <w:trHeight w:val="945"/>
        </w:trPr>
        <w:tc>
          <w:tcPr>
            <w:tcW w:w="4675" w:type="dxa"/>
          </w:tcPr>
          <w:p w:rsidR="008F7386" w:rsidRPr="00944BB5" w:rsidRDefault="008F7386" w:rsidP="008F7386">
            <w:pPr>
              <w:rPr>
                <w:rFonts w:cstheme="minorHAnsi"/>
                <w:sz w:val="24"/>
                <w:szCs w:val="24"/>
              </w:rPr>
            </w:pPr>
            <w:r w:rsidRPr="00944BB5">
              <w:rPr>
                <w:rFonts w:cstheme="minorHAnsi"/>
                <w:sz w:val="24"/>
                <w:szCs w:val="24"/>
              </w:rPr>
              <w:t>Operational Costs per Adjusted Patient Day</w:t>
            </w:r>
          </w:p>
          <w:p w:rsidR="008F7386" w:rsidRPr="00944BB5" w:rsidRDefault="008F7386" w:rsidP="008F7386">
            <w:pPr>
              <w:rPr>
                <w:rFonts w:cstheme="minorHAnsi"/>
                <w:sz w:val="24"/>
                <w:szCs w:val="24"/>
              </w:rPr>
            </w:pPr>
          </w:p>
        </w:tc>
        <w:tc>
          <w:tcPr>
            <w:tcW w:w="4675" w:type="dxa"/>
          </w:tcPr>
          <w:p w:rsidR="008F7386" w:rsidRPr="00944BB5" w:rsidRDefault="00A04039" w:rsidP="00445D28">
            <w:pPr>
              <w:rPr>
                <w:rFonts w:eastAsia="Times New Roman" w:cstheme="minorHAnsi"/>
                <w:color w:val="000000"/>
                <w:sz w:val="24"/>
                <w:szCs w:val="24"/>
              </w:rPr>
            </w:pPr>
            <w:r>
              <w:rPr>
                <w:rFonts w:eastAsia="Times New Roman" w:cstheme="minorHAnsi"/>
                <w:color w:val="000000"/>
                <w:sz w:val="24"/>
                <w:szCs w:val="24"/>
              </w:rPr>
              <w:t xml:space="preserve">1. Name change to “Costs per adjusted patient days”.   </w:t>
            </w:r>
            <w:r w:rsidR="00A523E3">
              <w:rPr>
                <w:rFonts w:eastAsia="Times New Roman" w:cstheme="minorHAnsi"/>
                <w:color w:val="000000"/>
                <w:sz w:val="24"/>
                <w:szCs w:val="24"/>
              </w:rPr>
              <w:t>Operating Expense</w:t>
            </w:r>
            <w:r>
              <w:rPr>
                <w:rFonts w:eastAsia="Times New Roman" w:cstheme="minorHAnsi"/>
                <w:color w:val="000000"/>
                <w:sz w:val="24"/>
                <w:szCs w:val="24"/>
              </w:rPr>
              <w:t xml:space="preserve"> = Operational Costs</w:t>
            </w:r>
          </w:p>
          <w:p w:rsidR="008F7386" w:rsidRPr="00944BB5" w:rsidRDefault="008F7386" w:rsidP="00445D28">
            <w:pPr>
              <w:rPr>
                <w:rFonts w:eastAsia="Times New Roman" w:cstheme="minorHAnsi"/>
                <w:color w:val="000000"/>
                <w:sz w:val="24"/>
                <w:szCs w:val="24"/>
              </w:rPr>
            </w:pPr>
          </w:p>
        </w:tc>
      </w:tr>
      <w:tr w:rsidR="008F7386" w:rsidRPr="00944BB5" w:rsidTr="00445D28">
        <w:trPr>
          <w:trHeight w:val="945"/>
        </w:trPr>
        <w:tc>
          <w:tcPr>
            <w:tcW w:w="4675" w:type="dxa"/>
          </w:tcPr>
          <w:p w:rsidR="008F7386" w:rsidRPr="00944BB5" w:rsidRDefault="00A04039" w:rsidP="008F7386">
            <w:pPr>
              <w:rPr>
                <w:rFonts w:cstheme="minorHAnsi"/>
                <w:sz w:val="24"/>
                <w:szCs w:val="24"/>
              </w:rPr>
            </w:pPr>
            <w:r>
              <w:rPr>
                <w:rFonts w:cstheme="minorHAnsi"/>
                <w:sz w:val="24"/>
                <w:szCs w:val="24"/>
              </w:rPr>
              <w:t>Adjusted Patient Day</w:t>
            </w:r>
          </w:p>
        </w:tc>
        <w:tc>
          <w:tcPr>
            <w:tcW w:w="4675" w:type="dxa"/>
          </w:tcPr>
          <w:p w:rsidR="008F7386" w:rsidRPr="00944BB5" w:rsidRDefault="00A04039" w:rsidP="00445D28">
            <w:pPr>
              <w:rPr>
                <w:rFonts w:eastAsia="Times New Roman" w:cstheme="minorHAnsi"/>
                <w:color w:val="000000"/>
                <w:sz w:val="24"/>
                <w:szCs w:val="24"/>
              </w:rPr>
            </w:pPr>
            <w:r>
              <w:rPr>
                <w:rFonts w:eastAsia="Times New Roman" w:cstheme="minorHAnsi"/>
                <w:color w:val="000000"/>
                <w:sz w:val="24"/>
                <w:szCs w:val="24"/>
              </w:rPr>
              <w:t>1. Definition – aligns with AHA definition.</w:t>
            </w:r>
          </w:p>
        </w:tc>
      </w:tr>
      <w:tr w:rsidR="008F7386" w:rsidRPr="00944BB5" w:rsidTr="00445D28">
        <w:trPr>
          <w:trHeight w:val="945"/>
        </w:trPr>
        <w:tc>
          <w:tcPr>
            <w:tcW w:w="4675" w:type="dxa"/>
          </w:tcPr>
          <w:p w:rsidR="008F7386" w:rsidRPr="00944BB5" w:rsidRDefault="00A523E3" w:rsidP="008F7386">
            <w:pPr>
              <w:rPr>
                <w:rFonts w:cstheme="minorHAnsi"/>
                <w:sz w:val="24"/>
                <w:szCs w:val="24"/>
              </w:rPr>
            </w:pPr>
            <w:r>
              <w:rPr>
                <w:rFonts w:cstheme="minorHAnsi"/>
                <w:sz w:val="24"/>
                <w:szCs w:val="24"/>
              </w:rPr>
              <w:t>Nursing hours per patient day</w:t>
            </w:r>
          </w:p>
        </w:tc>
        <w:tc>
          <w:tcPr>
            <w:tcW w:w="4675" w:type="dxa"/>
          </w:tcPr>
          <w:p w:rsidR="00A523E3" w:rsidRDefault="00A523E3" w:rsidP="00A523E3">
            <w:pPr>
              <w:rPr>
                <w:rFonts w:cstheme="minorHAnsi"/>
                <w:sz w:val="24"/>
                <w:szCs w:val="24"/>
              </w:rPr>
            </w:pPr>
            <w:r w:rsidRPr="00944BB5">
              <w:rPr>
                <w:rFonts w:cstheme="minorHAnsi"/>
                <w:sz w:val="24"/>
                <w:szCs w:val="24"/>
              </w:rPr>
              <w:t>1. Process – report elements and QHi will perform the calculation.</w:t>
            </w:r>
          </w:p>
          <w:p w:rsidR="00A523E3" w:rsidRDefault="00A523E3" w:rsidP="00A523E3">
            <w:pPr>
              <w:rPr>
                <w:rFonts w:cstheme="minorHAnsi"/>
                <w:sz w:val="24"/>
                <w:szCs w:val="24"/>
              </w:rPr>
            </w:pPr>
            <w:r>
              <w:rPr>
                <w:rFonts w:cstheme="minorHAnsi"/>
                <w:sz w:val="24"/>
                <w:szCs w:val="24"/>
              </w:rPr>
              <w:t>2. May see definition changes</w:t>
            </w:r>
          </w:p>
          <w:p w:rsidR="008F7386" w:rsidRPr="00944BB5" w:rsidRDefault="008F7386" w:rsidP="00445D28">
            <w:pPr>
              <w:rPr>
                <w:rFonts w:eastAsia="Times New Roman" w:cstheme="minorHAnsi"/>
                <w:color w:val="000000"/>
                <w:sz w:val="24"/>
                <w:szCs w:val="24"/>
              </w:rPr>
            </w:pPr>
          </w:p>
        </w:tc>
      </w:tr>
    </w:tbl>
    <w:p w:rsidR="006F2046" w:rsidRDefault="006F2046" w:rsidP="00F976E6"/>
    <w:p w:rsidR="006F2046" w:rsidRPr="006F2046" w:rsidRDefault="006F2046" w:rsidP="006F2046">
      <w:pPr>
        <w:rPr>
          <w:rFonts w:cstheme="minorHAnsi"/>
          <w:b/>
          <w:color w:val="2F5496" w:themeColor="accent5" w:themeShade="BF"/>
          <w:sz w:val="32"/>
          <w:szCs w:val="32"/>
        </w:rPr>
      </w:pPr>
      <w:r w:rsidRPr="006F2046">
        <w:rPr>
          <w:rFonts w:cstheme="minorHAnsi"/>
          <w:b/>
          <w:color w:val="2F5496" w:themeColor="accent5" w:themeShade="BF"/>
          <w:sz w:val="32"/>
          <w:szCs w:val="32"/>
        </w:rPr>
        <w:lastRenderedPageBreak/>
        <w:t>Emergency Department Transfer Communication Upload into QHi</w:t>
      </w:r>
    </w:p>
    <w:p w:rsidR="006F2046" w:rsidRPr="0077199E" w:rsidRDefault="006F2046" w:rsidP="006F2046">
      <w:pPr>
        <w:rPr>
          <w:b/>
        </w:rPr>
      </w:pPr>
      <w:r w:rsidRPr="0077199E">
        <w:rPr>
          <w:b/>
        </w:rPr>
        <w:t xml:space="preserve">Use current year EDTC tool.  2021 Tool can be downloaded at this link.   It is best to use the .XLSM version as the file will need to be .XLSM to be uploaded. </w:t>
      </w:r>
      <w:hyperlink r:id="rId18" w:history="1">
        <w:r w:rsidRPr="0077199E">
          <w:rPr>
            <w:rStyle w:val="Hyperlink"/>
            <w:b/>
          </w:rPr>
          <w:t>https://stratishealth.org/wp-content/uploads/2020/09/EDTC-Data-Collection-Tool-v4.1-xlsm.xlsm</w:t>
        </w:r>
      </w:hyperlink>
    </w:p>
    <w:p w:rsidR="006F2046" w:rsidRDefault="006F2046" w:rsidP="006F2046">
      <w:pPr>
        <w:rPr>
          <w:b/>
        </w:rPr>
      </w:pPr>
    </w:p>
    <w:p w:rsidR="006F2046" w:rsidRDefault="006F2046" w:rsidP="006F2046">
      <w:r>
        <w:rPr>
          <w:b/>
        </w:rPr>
        <w:t xml:space="preserve">Step 1: </w:t>
      </w:r>
      <w:r>
        <w:t xml:space="preserve">Complete the Stratis EDTC tool at the link above. Instructions and specifications can be found here: </w:t>
      </w:r>
      <w:hyperlink r:id="rId19" w:history="1">
        <w:r w:rsidRPr="00754EDB">
          <w:rPr>
            <w:rStyle w:val="Hyperlink"/>
          </w:rPr>
          <w:t>https://stratishealth.org/toolkit/emergency-department-transfer-communication/</w:t>
        </w:r>
      </w:hyperlink>
      <w:r>
        <w:t xml:space="preserve"> and MT Flex staff is always on hand for assistance. </w:t>
      </w:r>
    </w:p>
    <w:p w:rsidR="006F2046" w:rsidRDefault="006F2046" w:rsidP="006F2046">
      <w:pPr>
        <w:rPr>
          <w:i/>
        </w:rPr>
      </w:pPr>
      <w:r>
        <w:rPr>
          <w:i/>
        </w:rPr>
        <w:t>The Stratis tool is very much the recommended process.  However, if your EMR has a data report that pulls the same data, you can calculate the pass/fail for the measures and directly enter numerator and denominator into QHi.   Please let us know if we can assist with this layout.  Regardless, the data must be abstracted per individual record.</w:t>
      </w:r>
    </w:p>
    <w:p w:rsidR="006F2046" w:rsidRDefault="006F2046" w:rsidP="006F2046">
      <w:r w:rsidRPr="00CB0692">
        <w:rPr>
          <w:b/>
        </w:rPr>
        <w:t>Step 2</w:t>
      </w:r>
      <w:r>
        <w:t>:  When data entry is complete, the tool will bring you back to the record list screen that looks like the below image.   Click on “Run a Monthly Report”.</w:t>
      </w:r>
    </w:p>
    <w:p w:rsidR="006F2046" w:rsidRPr="00CB0692" w:rsidRDefault="006F2046" w:rsidP="006F2046">
      <w:pPr>
        <w:jc w:val="center"/>
      </w:pPr>
      <w:r>
        <w:rPr>
          <w:noProof/>
        </w:rPr>
        <w:drawing>
          <wp:inline distT="0" distB="0" distL="0" distR="0" wp14:anchorId="7269967E" wp14:editId="57BF4440">
            <wp:extent cx="5162550" cy="23876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3.JPG"/>
                    <pic:cNvPicPr/>
                  </pic:nvPicPr>
                  <pic:blipFill>
                    <a:blip r:embed="rId20">
                      <a:extLst>
                        <a:ext uri="{28A0092B-C50C-407E-A947-70E740481C1C}">
                          <a14:useLocalDpi xmlns:a14="http://schemas.microsoft.com/office/drawing/2010/main" val="0"/>
                        </a:ext>
                      </a:extLst>
                    </a:blip>
                    <a:stretch>
                      <a:fillRect/>
                    </a:stretch>
                  </pic:blipFill>
                  <pic:spPr>
                    <a:xfrm>
                      <a:off x="0" y="0"/>
                      <a:ext cx="5171339" cy="2391744"/>
                    </a:xfrm>
                    <a:prstGeom prst="rect">
                      <a:avLst/>
                    </a:prstGeom>
                  </pic:spPr>
                </pic:pic>
              </a:graphicData>
            </a:graphic>
          </wp:inline>
        </w:drawing>
      </w:r>
    </w:p>
    <w:p w:rsidR="006F2046" w:rsidRDefault="006F2046" w:rsidP="006F2046">
      <w:pPr>
        <w:rPr>
          <w:i/>
        </w:rPr>
      </w:pPr>
    </w:p>
    <w:p w:rsidR="006F2046" w:rsidRPr="00EF73C4" w:rsidRDefault="006F2046" w:rsidP="006F2046">
      <w:r>
        <w:rPr>
          <w:b/>
        </w:rPr>
        <w:t xml:space="preserve">Step 3: </w:t>
      </w:r>
      <w:r w:rsidRPr="00EF73C4">
        <w:t xml:space="preserve">The tool will </w:t>
      </w:r>
      <w:r>
        <w:t>direct you to this screen.  If “Year of Report” does not say 2021, type in 2021 to populate the current year’s data.</w:t>
      </w:r>
    </w:p>
    <w:p w:rsidR="006F2046" w:rsidRDefault="006F2046" w:rsidP="006F2046">
      <w:pPr>
        <w:jc w:val="center"/>
        <w:rPr>
          <w:b/>
        </w:rPr>
      </w:pPr>
      <w:r>
        <w:rPr>
          <w:noProof/>
        </w:rPr>
        <w:drawing>
          <wp:inline distT="0" distB="0" distL="0" distR="0" wp14:anchorId="5FAA3B6B" wp14:editId="20B64E7E">
            <wp:extent cx="4618880" cy="9227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45187" cy="928045"/>
                    </a:xfrm>
                    <a:prstGeom prst="rect">
                      <a:avLst/>
                    </a:prstGeom>
                  </pic:spPr>
                </pic:pic>
              </a:graphicData>
            </a:graphic>
          </wp:inline>
        </w:drawing>
      </w:r>
    </w:p>
    <w:p w:rsidR="006F2046" w:rsidRDefault="006F2046" w:rsidP="006F2046">
      <w:r>
        <w:rPr>
          <w:b/>
        </w:rPr>
        <w:t xml:space="preserve">Step 4: </w:t>
      </w:r>
      <w:r>
        <w:t>When it is complete, Choose File &gt; Save As.   From the “Save as type:” drop down, select “Excel Macro-Enabled Workbook” if not already selected.  Choose the file path where you would like to save the file and then click “Save”.  Close the file.</w:t>
      </w:r>
    </w:p>
    <w:p w:rsidR="006F2046" w:rsidRDefault="006F2046" w:rsidP="006F2046">
      <w:pPr>
        <w:jc w:val="center"/>
      </w:pPr>
      <w:r>
        <w:rPr>
          <w:noProof/>
        </w:rPr>
        <w:lastRenderedPageBreak/>
        <w:drawing>
          <wp:inline distT="0" distB="0" distL="0" distR="0" wp14:anchorId="0CEDEA5A" wp14:editId="1E44497A">
            <wp:extent cx="5390981" cy="116459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50737" cy="1177499"/>
                    </a:xfrm>
                    <a:prstGeom prst="rect">
                      <a:avLst/>
                    </a:prstGeom>
                  </pic:spPr>
                </pic:pic>
              </a:graphicData>
            </a:graphic>
          </wp:inline>
        </w:drawing>
      </w:r>
    </w:p>
    <w:p w:rsidR="006F2046" w:rsidRDefault="006F2046" w:rsidP="006F2046"/>
    <w:p w:rsidR="006F2046" w:rsidRDefault="006F2046" w:rsidP="006F2046">
      <w:r>
        <w:rPr>
          <w:b/>
        </w:rPr>
        <w:t xml:space="preserve">Step 5: </w:t>
      </w:r>
      <w:r>
        <w:t xml:space="preserve">Log into QHi and from the left drop down menu click on “Imports” then “New Stratis EDTC Import”. </w:t>
      </w:r>
    </w:p>
    <w:p w:rsidR="006F2046" w:rsidRDefault="006F2046" w:rsidP="006F2046">
      <w:pPr>
        <w:jc w:val="center"/>
      </w:pPr>
      <w:r>
        <w:rPr>
          <w:noProof/>
        </w:rPr>
        <w:drawing>
          <wp:inline distT="0" distB="0" distL="0" distR="0" wp14:anchorId="3CC38B70" wp14:editId="34C9116B">
            <wp:extent cx="2657475" cy="3790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4.JPG"/>
                    <pic:cNvPicPr/>
                  </pic:nvPicPr>
                  <pic:blipFill>
                    <a:blip r:embed="rId23">
                      <a:extLst>
                        <a:ext uri="{28A0092B-C50C-407E-A947-70E740481C1C}">
                          <a14:useLocalDpi xmlns:a14="http://schemas.microsoft.com/office/drawing/2010/main" val="0"/>
                        </a:ext>
                      </a:extLst>
                    </a:blip>
                    <a:stretch>
                      <a:fillRect/>
                    </a:stretch>
                  </pic:blipFill>
                  <pic:spPr>
                    <a:xfrm>
                      <a:off x="0" y="0"/>
                      <a:ext cx="2657475" cy="3790950"/>
                    </a:xfrm>
                    <a:prstGeom prst="rect">
                      <a:avLst/>
                    </a:prstGeom>
                  </pic:spPr>
                </pic:pic>
              </a:graphicData>
            </a:graphic>
          </wp:inline>
        </w:drawing>
      </w:r>
    </w:p>
    <w:p w:rsidR="006F2046" w:rsidRDefault="006F2046" w:rsidP="006F2046"/>
    <w:p w:rsidR="006F2046" w:rsidRDefault="006F2046" w:rsidP="006F2046">
      <w:r>
        <w:rPr>
          <w:b/>
        </w:rPr>
        <w:t xml:space="preserve">Step 6:  </w:t>
      </w:r>
      <w:r w:rsidRPr="00EF73C4">
        <w:t>Click on “Choose File” under Import and upload the file you just saved.  Click “Import”.</w:t>
      </w:r>
    </w:p>
    <w:p w:rsidR="006F2046" w:rsidRDefault="006F2046" w:rsidP="006F2046">
      <w:pPr>
        <w:jc w:val="center"/>
      </w:pPr>
      <w:r>
        <w:rPr>
          <w:noProof/>
        </w:rPr>
        <w:lastRenderedPageBreak/>
        <w:drawing>
          <wp:inline distT="0" distB="0" distL="0" distR="0" wp14:anchorId="20AE0586" wp14:editId="4F169C60">
            <wp:extent cx="4591050" cy="2086079"/>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10526" cy="2094928"/>
                    </a:xfrm>
                    <a:prstGeom prst="rect">
                      <a:avLst/>
                    </a:prstGeom>
                  </pic:spPr>
                </pic:pic>
              </a:graphicData>
            </a:graphic>
          </wp:inline>
        </w:drawing>
      </w:r>
    </w:p>
    <w:p w:rsidR="006F2046" w:rsidRDefault="006F2046" w:rsidP="006F2046">
      <w:r>
        <w:rPr>
          <w:b/>
        </w:rPr>
        <w:t xml:space="preserve">Step 6: </w:t>
      </w:r>
      <w:r>
        <w:t>If the data is uploaded successfully the following message with appear with the values listed for each element for each month.   Review the data and if it looks correct click “Approve Import”. Import status will then say “Updating Submissions” and when its complete will say “Complete”.   At that point, you are good to go!!!</w:t>
      </w:r>
    </w:p>
    <w:p w:rsidR="00CA399A" w:rsidRPr="00333985" w:rsidRDefault="006F2046" w:rsidP="00F976E6">
      <w:r>
        <w:rPr>
          <w:noProof/>
        </w:rPr>
        <w:drawing>
          <wp:inline distT="0" distB="0" distL="0" distR="0" wp14:anchorId="30511E94" wp14:editId="330EF21A">
            <wp:extent cx="5305425" cy="1266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05425" cy="1266825"/>
                    </a:xfrm>
                    <a:prstGeom prst="rect">
                      <a:avLst/>
                    </a:prstGeom>
                  </pic:spPr>
                </pic:pic>
              </a:graphicData>
            </a:graphic>
          </wp:inline>
        </w:drawing>
      </w:r>
      <w:r w:rsidR="00445D28">
        <w:tab/>
      </w:r>
    </w:p>
    <w:sectPr w:rsidR="00CA399A" w:rsidRPr="003339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39" w:rsidRDefault="00A04039" w:rsidP="00944BB5">
      <w:pPr>
        <w:spacing w:after="0" w:line="240" w:lineRule="auto"/>
      </w:pPr>
      <w:r>
        <w:separator/>
      </w:r>
    </w:p>
  </w:endnote>
  <w:endnote w:type="continuationSeparator" w:id="0">
    <w:p w:rsidR="00A04039" w:rsidRDefault="00A04039" w:rsidP="009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39" w:rsidRDefault="00A04039" w:rsidP="00944BB5">
      <w:pPr>
        <w:spacing w:after="0" w:line="240" w:lineRule="auto"/>
      </w:pPr>
      <w:r>
        <w:separator/>
      </w:r>
    </w:p>
  </w:footnote>
  <w:footnote w:type="continuationSeparator" w:id="0">
    <w:p w:rsidR="00A04039" w:rsidRDefault="00A04039" w:rsidP="00944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AD9"/>
    <w:multiLevelType w:val="hybridMultilevel"/>
    <w:tmpl w:val="8B0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61F3"/>
    <w:multiLevelType w:val="hybridMultilevel"/>
    <w:tmpl w:val="F050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06651"/>
    <w:multiLevelType w:val="hybridMultilevel"/>
    <w:tmpl w:val="15B2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050D9"/>
    <w:multiLevelType w:val="hybridMultilevel"/>
    <w:tmpl w:val="6CDA5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C0432"/>
    <w:multiLevelType w:val="hybridMultilevel"/>
    <w:tmpl w:val="3666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A6384"/>
    <w:multiLevelType w:val="hybridMultilevel"/>
    <w:tmpl w:val="26C8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20D57"/>
    <w:multiLevelType w:val="hybridMultilevel"/>
    <w:tmpl w:val="8D3A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84A89"/>
    <w:multiLevelType w:val="hybridMultilevel"/>
    <w:tmpl w:val="6CD0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1428B"/>
    <w:multiLevelType w:val="hybridMultilevel"/>
    <w:tmpl w:val="98CEB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60217"/>
    <w:multiLevelType w:val="hybridMultilevel"/>
    <w:tmpl w:val="A2A8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E6"/>
    <w:rsid w:val="0009258C"/>
    <w:rsid w:val="001F2E15"/>
    <w:rsid w:val="002C6934"/>
    <w:rsid w:val="00333985"/>
    <w:rsid w:val="003C4DCE"/>
    <w:rsid w:val="00445D28"/>
    <w:rsid w:val="00473B99"/>
    <w:rsid w:val="00636A9D"/>
    <w:rsid w:val="00642453"/>
    <w:rsid w:val="006F2046"/>
    <w:rsid w:val="007470B4"/>
    <w:rsid w:val="0075101E"/>
    <w:rsid w:val="00754781"/>
    <w:rsid w:val="00770F0A"/>
    <w:rsid w:val="008353A3"/>
    <w:rsid w:val="008F7386"/>
    <w:rsid w:val="00944BB5"/>
    <w:rsid w:val="00984295"/>
    <w:rsid w:val="009D50DA"/>
    <w:rsid w:val="00A02539"/>
    <w:rsid w:val="00A04039"/>
    <w:rsid w:val="00A523E3"/>
    <w:rsid w:val="00B11CA8"/>
    <w:rsid w:val="00C73010"/>
    <w:rsid w:val="00CA399A"/>
    <w:rsid w:val="00CA5CF1"/>
    <w:rsid w:val="00E25CAC"/>
    <w:rsid w:val="00EE7512"/>
    <w:rsid w:val="00F976E6"/>
    <w:rsid w:val="00FE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8734"/>
  <w15:chartTrackingRefBased/>
  <w15:docId w15:val="{4A168B9E-34B7-4A28-B4BC-F6C7D24C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E6"/>
    <w:pPr>
      <w:ind w:left="720"/>
      <w:contextualSpacing/>
    </w:pPr>
  </w:style>
  <w:style w:type="table" w:styleId="TableGrid">
    <w:name w:val="Table Grid"/>
    <w:basedOn w:val="TableNormal"/>
    <w:uiPriority w:val="39"/>
    <w:rsid w:val="00CA3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BB5"/>
  </w:style>
  <w:style w:type="paragraph" w:styleId="Footer">
    <w:name w:val="footer"/>
    <w:basedOn w:val="Normal"/>
    <w:link w:val="FooterChar"/>
    <w:uiPriority w:val="99"/>
    <w:unhideWhenUsed/>
    <w:rsid w:val="0094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BB5"/>
  </w:style>
  <w:style w:type="character" w:styleId="Hyperlink">
    <w:name w:val="Hyperlink"/>
    <w:basedOn w:val="DefaultParagraphFont"/>
    <w:uiPriority w:val="99"/>
    <w:unhideWhenUsed/>
    <w:rsid w:val="00642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31">
      <w:bodyDiv w:val="1"/>
      <w:marLeft w:val="0"/>
      <w:marRight w:val="0"/>
      <w:marTop w:val="0"/>
      <w:marBottom w:val="0"/>
      <w:divBdr>
        <w:top w:val="none" w:sz="0" w:space="0" w:color="auto"/>
        <w:left w:val="none" w:sz="0" w:space="0" w:color="auto"/>
        <w:bottom w:val="none" w:sz="0" w:space="0" w:color="auto"/>
        <w:right w:val="none" w:sz="0" w:space="0" w:color="auto"/>
      </w:divBdr>
      <w:divsChild>
        <w:div w:id="612132543">
          <w:marLeft w:val="0"/>
          <w:marRight w:val="0"/>
          <w:marTop w:val="0"/>
          <w:marBottom w:val="0"/>
          <w:divBdr>
            <w:top w:val="none" w:sz="0" w:space="0" w:color="auto"/>
            <w:left w:val="none" w:sz="0" w:space="0" w:color="auto"/>
            <w:bottom w:val="none" w:sz="0" w:space="0" w:color="auto"/>
            <w:right w:val="none" w:sz="0" w:space="0" w:color="auto"/>
          </w:divBdr>
          <w:divsChild>
            <w:div w:id="2100247350">
              <w:marLeft w:val="0"/>
              <w:marRight w:val="0"/>
              <w:marTop w:val="0"/>
              <w:marBottom w:val="0"/>
              <w:divBdr>
                <w:top w:val="none" w:sz="0" w:space="0" w:color="auto"/>
                <w:left w:val="none" w:sz="0" w:space="0" w:color="auto"/>
                <w:bottom w:val="none" w:sz="0" w:space="0" w:color="auto"/>
                <w:right w:val="none" w:sz="0" w:space="0" w:color="auto"/>
              </w:divBdr>
              <w:divsChild>
                <w:div w:id="10181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793">
          <w:marLeft w:val="0"/>
          <w:marRight w:val="0"/>
          <w:marTop w:val="0"/>
          <w:marBottom w:val="0"/>
          <w:divBdr>
            <w:top w:val="none" w:sz="0" w:space="0" w:color="auto"/>
            <w:left w:val="none" w:sz="0" w:space="0" w:color="auto"/>
            <w:bottom w:val="none" w:sz="0" w:space="0" w:color="auto"/>
            <w:right w:val="none" w:sz="0" w:space="0" w:color="auto"/>
          </w:divBdr>
          <w:divsChild>
            <w:div w:id="12869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4113">
      <w:bodyDiv w:val="1"/>
      <w:marLeft w:val="0"/>
      <w:marRight w:val="0"/>
      <w:marTop w:val="0"/>
      <w:marBottom w:val="0"/>
      <w:divBdr>
        <w:top w:val="none" w:sz="0" w:space="0" w:color="auto"/>
        <w:left w:val="none" w:sz="0" w:space="0" w:color="auto"/>
        <w:bottom w:val="none" w:sz="0" w:space="0" w:color="auto"/>
        <w:right w:val="none" w:sz="0" w:space="0" w:color="auto"/>
      </w:divBdr>
    </w:div>
    <w:div w:id="107746468">
      <w:bodyDiv w:val="1"/>
      <w:marLeft w:val="0"/>
      <w:marRight w:val="0"/>
      <w:marTop w:val="0"/>
      <w:marBottom w:val="0"/>
      <w:divBdr>
        <w:top w:val="none" w:sz="0" w:space="0" w:color="auto"/>
        <w:left w:val="none" w:sz="0" w:space="0" w:color="auto"/>
        <w:bottom w:val="none" w:sz="0" w:space="0" w:color="auto"/>
        <w:right w:val="none" w:sz="0" w:space="0" w:color="auto"/>
      </w:divBdr>
    </w:div>
    <w:div w:id="512309243">
      <w:bodyDiv w:val="1"/>
      <w:marLeft w:val="0"/>
      <w:marRight w:val="0"/>
      <w:marTop w:val="0"/>
      <w:marBottom w:val="0"/>
      <w:divBdr>
        <w:top w:val="none" w:sz="0" w:space="0" w:color="auto"/>
        <w:left w:val="none" w:sz="0" w:space="0" w:color="auto"/>
        <w:bottom w:val="none" w:sz="0" w:space="0" w:color="auto"/>
        <w:right w:val="none" w:sz="0" w:space="0" w:color="auto"/>
      </w:divBdr>
    </w:div>
    <w:div w:id="679890048">
      <w:bodyDiv w:val="1"/>
      <w:marLeft w:val="0"/>
      <w:marRight w:val="0"/>
      <w:marTop w:val="0"/>
      <w:marBottom w:val="0"/>
      <w:divBdr>
        <w:top w:val="none" w:sz="0" w:space="0" w:color="auto"/>
        <w:left w:val="none" w:sz="0" w:space="0" w:color="auto"/>
        <w:bottom w:val="none" w:sz="0" w:space="0" w:color="auto"/>
        <w:right w:val="none" w:sz="0" w:space="0" w:color="auto"/>
      </w:divBdr>
    </w:div>
    <w:div w:id="735739837">
      <w:bodyDiv w:val="1"/>
      <w:marLeft w:val="0"/>
      <w:marRight w:val="0"/>
      <w:marTop w:val="0"/>
      <w:marBottom w:val="0"/>
      <w:divBdr>
        <w:top w:val="none" w:sz="0" w:space="0" w:color="auto"/>
        <w:left w:val="none" w:sz="0" w:space="0" w:color="auto"/>
        <w:bottom w:val="none" w:sz="0" w:space="0" w:color="auto"/>
        <w:right w:val="none" w:sz="0" w:space="0" w:color="auto"/>
      </w:divBdr>
    </w:div>
    <w:div w:id="782268838">
      <w:bodyDiv w:val="1"/>
      <w:marLeft w:val="0"/>
      <w:marRight w:val="0"/>
      <w:marTop w:val="0"/>
      <w:marBottom w:val="0"/>
      <w:divBdr>
        <w:top w:val="none" w:sz="0" w:space="0" w:color="auto"/>
        <w:left w:val="none" w:sz="0" w:space="0" w:color="auto"/>
        <w:bottom w:val="none" w:sz="0" w:space="0" w:color="auto"/>
        <w:right w:val="none" w:sz="0" w:space="0" w:color="auto"/>
      </w:divBdr>
    </w:div>
    <w:div w:id="1262568668">
      <w:bodyDiv w:val="1"/>
      <w:marLeft w:val="0"/>
      <w:marRight w:val="0"/>
      <w:marTop w:val="0"/>
      <w:marBottom w:val="0"/>
      <w:divBdr>
        <w:top w:val="none" w:sz="0" w:space="0" w:color="auto"/>
        <w:left w:val="none" w:sz="0" w:space="0" w:color="auto"/>
        <w:bottom w:val="none" w:sz="0" w:space="0" w:color="auto"/>
        <w:right w:val="none" w:sz="0" w:space="0" w:color="auto"/>
      </w:divBdr>
    </w:div>
    <w:div w:id="15470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wagner@mtha.org" TargetMode="External"/><Relationship Id="rId13" Type="http://schemas.openxmlformats.org/officeDocument/2006/relationships/image" Target="media/image2.png"/><Relationship Id="rId18" Type="http://schemas.openxmlformats.org/officeDocument/2006/relationships/hyperlink" Target="https://stratishealth.org/wp-content/uploads/2020/09/EDTC-Data-Collection-Tool-v4.1-xlsm.xls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Lindsay.konen@mtha.org" TargetMode="Externa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qualityhealthindicators.org/imports/new" TargetMode="External"/><Relationship Id="rId20"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thmer@kha-net.org"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s://www.qualityhealthindicators.org/stratis_imports/new" TargetMode="External"/><Relationship Id="rId23" Type="http://schemas.openxmlformats.org/officeDocument/2006/relationships/image" Target="media/image8.JPG"/><Relationship Id="rId10" Type="http://schemas.openxmlformats.org/officeDocument/2006/relationships/hyperlink" Target="mailto:smoore@kha-net.org" TargetMode="External"/><Relationship Id="rId19" Type="http://schemas.openxmlformats.org/officeDocument/2006/relationships/hyperlink" Target="https://stratishealth.org/toolkit/emergency-department-transfer-communication/" TargetMode="External"/><Relationship Id="rId4" Type="http://schemas.openxmlformats.org/officeDocument/2006/relationships/webSettings" Target="webSettings.xml"/><Relationship Id="rId9" Type="http://schemas.openxmlformats.org/officeDocument/2006/relationships/hyperlink" Target="mailto:Brayden.fine@mtha.org"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Wagner</dc:creator>
  <cp:keywords/>
  <dc:description/>
  <cp:lastModifiedBy>Jennifer Wagner</cp:lastModifiedBy>
  <cp:revision>4</cp:revision>
  <dcterms:created xsi:type="dcterms:W3CDTF">2021-06-02T18:29:00Z</dcterms:created>
  <dcterms:modified xsi:type="dcterms:W3CDTF">2021-06-18T16:46:00Z</dcterms:modified>
</cp:coreProperties>
</file>