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786" w:rsidRDefault="006F3495" w:rsidP="006F3495">
      <w:pPr>
        <w:spacing w:after="0" w:line="240" w:lineRule="auto"/>
        <w:jc w:val="center"/>
        <w:rPr>
          <w:rFonts w:asciiTheme="majorHAnsi" w:hAnsiTheme="majorHAnsi"/>
          <w:b/>
          <w:sz w:val="40"/>
          <w:szCs w:val="24"/>
        </w:rPr>
      </w:pPr>
      <w:r w:rsidRPr="006F3495">
        <w:rPr>
          <w:noProof/>
          <w:sz w:val="40"/>
          <w:szCs w:val="32"/>
        </w:rPr>
        <w:drawing>
          <wp:anchor distT="0" distB="0" distL="114300" distR="114300" simplePos="0" relativeHeight="251660288" behindDoc="1" locked="0" layoutInCell="1" allowOverlap="1" wp14:anchorId="19A91F39" wp14:editId="081F8C93">
            <wp:simplePos x="0" y="0"/>
            <wp:positionH relativeFrom="margin">
              <wp:align>left</wp:align>
            </wp:positionH>
            <wp:positionV relativeFrom="paragraph">
              <wp:posOffset>9525</wp:posOffset>
            </wp:positionV>
            <wp:extent cx="1057275" cy="664341"/>
            <wp:effectExtent l="0" t="0" r="0" b="2540"/>
            <wp:wrapTight wrapText="bothSides">
              <wp:wrapPolygon edited="0">
                <wp:start x="778" y="0"/>
                <wp:lineTo x="0" y="2478"/>
                <wp:lineTo x="0" y="21063"/>
                <wp:lineTo x="21016" y="21063"/>
                <wp:lineTo x="21016" y="0"/>
                <wp:lineTo x="77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 LOGO 2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664341"/>
                    </a:xfrm>
                    <a:prstGeom prst="rect">
                      <a:avLst/>
                    </a:prstGeom>
                  </pic:spPr>
                </pic:pic>
              </a:graphicData>
            </a:graphic>
          </wp:anchor>
        </w:drawing>
      </w:r>
      <w:r w:rsidR="00AE1F94" w:rsidRPr="006F3495">
        <w:rPr>
          <w:rFonts w:asciiTheme="majorHAnsi" w:hAnsiTheme="majorHAnsi"/>
          <w:b/>
          <w:sz w:val="40"/>
          <w:szCs w:val="24"/>
        </w:rPr>
        <w:t>C</w:t>
      </w:r>
      <w:r w:rsidR="00A15786">
        <w:rPr>
          <w:rFonts w:asciiTheme="majorHAnsi" w:hAnsiTheme="majorHAnsi"/>
          <w:b/>
          <w:sz w:val="40"/>
          <w:szCs w:val="24"/>
        </w:rPr>
        <w:t>ertified Professional in Healthcare Risk Management</w:t>
      </w:r>
    </w:p>
    <w:p w:rsidR="00AE1F94" w:rsidRPr="006F3495" w:rsidRDefault="00AE1F94" w:rsidP="006F3495">
      <w:pPr>
        <w:spacing w:after="0" w:line="240" w:lineRule="auto"/>
        <w:jc w:val="center"/>
        <w:rPr>
          <w:rFonts w:asciiTheme="majorHAnsi" w:hAnsiTheme="majorHAnsi"/>
          <w:b/>
          <w:sz w:val="40"/>
          <w:szCs w:val="24"/>
        </w:rPr>
      </w:pPr>
      <w:r w:rsidRPr="006F3495">
        <w:rPr>
          <w:rFonts w:asciiTheme="majorHAnsi" w:hAnsiTheme="majorHAnsi"/>
          <w:b/>
          <w:sz w:val="40"/>
          <w:szCs w:val="24"/>
        </w:rPr>
        <w:t>PREP COURSE LEARNING COHORT</w:t>
      </w:r>
    </w:p>
    <w:p w:rsidR="00733B84" w:rsidRDefault="00733B84" w:rsidP="00AE1F94">
      <w:pPr>
        <w:spacing w:after="0" w:line="240" w:lineRule="auto"/>
        <w:rPr>
          <w:rFonts w:asciiTheme="majorHAnsi" w:hAnsiTheme="majorHAnsi"/>
          <w:b/>
          <w:sz w:val="28"/>
          <w:szCs w:val="24"/>
        </w:rPr>
      </w:pPr>
    </w:p>
    <w:p w:rsidR="00733B84" w:rsidRDefault="00733B84" w:rsidP="00AE1F94">
      <w:pPr>
        <w:spacing w:after="0" w:line="240" w:lineRule="auto"/>
        <w:rPr>
          <w:rFonts w:asciiTheme="majorHAnsi" w:hAnsiTheme="majorHAnsi"/>
          <w:b/>
          <w:sz w:val="28"/>
          <w:szCs w:val="24"/>
        </w:rPr>
      </w:pPr>
      <w:r>
        <w:rPr>
          <w:rFonts w:asciiTheme="majorHAnsi" w:hAnsiTheme="majorHAnsi"/>
          <w:b/>
          <w:sz w:val="28"/>
          <w:szCs w:val="24"/>
        </w:rPr>
        <w:t>COST:  FREE to Montana Critical Access Hospital Staff</w:t>
      </w:r>
    </w:p>
    <w:p w:rsidR="00733B84" w:rsidRDefault="00733B84" w:rsidP="00AE1F94">
      <w:pPr>
        <w:spacing w:after="0" w:line="240" w:lineRule="auto"/>
        <w:rPr>
          <w:rFonts w:asciiTheme="majorHAnsi" w:hAnsiTheme="majorHAnsi"/>
          <w:b/>
          <w:sz w:val="28"/>
          <w:szCs w:val="24"/>
        </w:rPr>
      </w:pPr>
    </w:p>
    <w:p w:rsidR="00733B84" w:rsidRDefault="00733B84" w:rsidP="00AE1F94">
      <w:pPr>
        <w:spacing w:after="0" w:line="240" w:lineRule="auto"/>
        <w:rPr>
          <w:rFonts w:asciiTheme="majorHAnsi" w:hAnsiTheme="majorHAnsi"/>
          <w:b/>
          <w:sz w:val="28"/>
          <w:szCs w:val="24"/>
        </w:rPr>
      </w:pPr>
      <w:r>
        <w:rPr>
          <w:rFonts w:asciiTheme="majorHAnsi" w:hAnsiTheme="majorHAnsi"/>
          <w:b/>
          <w:sz w:val="28"/>
          <w:szCs w:val="24"/>
        </w:rPr>
        <w:t xml:space="preserve">TESTING: </w:t>
      </w:r>
      <w:r w:rsidRPr="00733B84">
        <w:rPr>
          <w:rFonts w:asciiTheme="majorHAnsi" w:hAnsiTheme="majorHAnsi"/>
          <w:sz w:val="28"/>
          <w:szCs w:val="24"/>
        </w:rPr>
        <w:t>MT Flex Program will reimburse testing fees with a passing score.</w:t>
      </w:r>
    </w:p>
    <w:p w:rsidR="00733B84" w:rsidRDefault="00733B84" w:rsidP="00AE1F94">
      <w:pPr>
        <w:spacing w:after="0" w:line="240" w:lineRule="auto"/>
        <w:rPr>
          <w:rFonts w:asciiTheme="majorHAnsi" w:hAnsiTheme="majorHAnsi"/>
          <w:b/>
          <w:sz w:val="28"/>
          <w:szCs w:val="24"/>
        </w:rPr>
      </w:pPr>
    </w:p>
    <w:p w:rsidR="00AE1F94" w:rsidRPr="009D2F7B" w:rsidRDefault="00AE1F94" w:rsidP="00AE1F94">
      <w:pPr>
        <w:spacing w:after="0" w:line="240" w:lineRule="auto"/>
        <w:rPr>
          <w:rFonts w:asciiTheme="majorHAnsi" w:hAnsiTheme="majorHAnsi"/>
          <w:sz w:val="24"/>
          <w:szCs w:val="24"/>
        </w:rPr>
      </w:pPr>
      <w:r w:rsidRPr="009D2F7B">
        <w:rPr>
          <w:rFonts w:asciiTheme="majorHAnsi" w:hAnsiTheme="majorHAnsi"/>
          <w:b/>
          <w:sz w:val="28"/>
          <w:szCs w:val="24"/>
        </w:rPr>
        <w:t>DESCRIPTION</w:t>
      </w:r>
      <w:r w:rsidRPr="009D2F7B">
        <w:rPr>
          <w:rFonts w:asciiTheme="majorHAnsi" w:hAnsiTheme="majorHAnsi"/>
          <w:sz w:val="24"/>
          <w:szCs w:val="24"/>
        </w:rPr>
        <w:t xml:space="preserve">:  </w:t>
      </w:r>
    </w:p>
    <w:p w:rsidR="00AE1F94" w:rsidRPr="009D2F7B" w:rsidRDefault="00AE1F94" w:rsidP="00AE1F94">
      <w:pPr>
        <w:spacing w:after="0" w:line="240" w:lineRule="auto"/>
        <w:rPr>
          <w:rFonts w:asciiTheme="majorHAnsi" w:hAnsiTheme="majorHAnsi"/>
          <w:sz w:val="24"/>
          <w:szCs w:val="24"/>
        </w:rPr>
      </w:pPr>
      <w:r>
        <w:rPr>
          <w:rFonts w:asciiTheme="majorHAnsi" w:hAnsiTheme="majorHAnsi"/>
          <w:sz w:val="24"/>
          <w:szCs w:val="24"/>
        </w:rPr>
        <w:t>The</w:t>
      </w:r>
      <w:r w:rsidRPr="009D2F7B">
        <w:rPr>
          <w:rFonts w:asciiTheme="majorHAnsi" w:hAnsiTheme="majorHAnsi"/>
          <w:sz w:val="24"/>
          <w:szCs w:val="24"/>
        </w:rPr>
        <w:t xml:space="preserve"> Montana Flex Program believe</w:t>
      </w:r>
      <w:r>
        <w:rPr>
          <w:rFonts w:asciiTheme="majorHAnsi" w:hAnsiTheme="majorHAnsi"/>
          <w:sz w:val="24"/>
          <w:szCs w:val="24"/>
        </w:rPr>
        <w:t>s</w:t>
      </w:r>
      <w:r w:rsidRPr="009D2F7B">
        <w:rPr>
          <w:rFonts w:asciiTheme="majorHAnsi" w:hAnsiTheme="majorHAnsi"/>
          <w:sz w:val="24"/>
          <w:szCs w:val="24"/>
        </w:rPr>
        <w:t xml:space="preserve"> in the importance of credentials to demonstrate an industry-wide standard of knowledge.  We also know that many staff in rural hospitals do not have the means to become credentialed and are frequently in positions from a “grow your own” path.   Credentialing provides staff with the confidence and skill set to do the job they work so hard doing and validate skills sets to the employer.</w:t>
      </w:r>
    </w:p>
    <w:p w:rsidR="00AE1F94" w:rsidRPr="009D2F7B" w:rsidRDefault="00AE1F94" w:rsidP="00AE1F94">
      <w:pPr>
        <w:spacing w:after="0" w:line="240" w:lineRule="auto"/>
        <w:rPr>
          <w:rFonts w:asciiTheme="majorHAnsi" w:hAnsiTheme="majorHAnsi"/>
          <w:sz w:val="24"/>
          <w:szCs w:val="24"/>
        </w:rPr>
      </w:pPr>
    </w:p>
    <w:p w:rsidR="00AE1F94" w:rsidRPr="009D2F7B" w:rsidRDefault="00AE1F94" w:rsidP="00AE1F94">
      <w:pPr>
        <w:spacing w:after="0" w:line="240" w:lineRule="auto"/>
        <w:rPr>
          <w:rFonts w:asciiTheme="majorHAnsi" w:hAnsiTheme="majorHAnsi"/>
          <w:sz w:val="24"/>
          <w:szCs w:val="24"/>
        </w:rPr>
      </w:pPr>
      <w:r w:rsidRPr="009D2F7B">
        <w:rPr>
          <w:rFonts w:asciiTheme="majorHAnsi" w:hAnsiTheme="majorHAnsi"/>
          <w:sz w:val="24"/>
          <w:szCs w:val="24"/>
        </w:rPr>
        <w:t>CPHRM (Certified Professional in Healthcare Risk Manageme</w:t>
      </w:r>
      <w:r w:rsidR="009306EA">
        <w:rPr>
          <w:rFonts w:asciiTheme="majorHAnsi" w:hAnsiTheme="majorHAnsi"/>
          <w:sz w:val="24"/>
          <w:szCs w:val="24"/>
        </w:rPr>
        <w:t>nt) is the healthcare industry’s</w:t>
      </w:r>
      <w:r w:rsidRPr="009D2F7B">
        <w:rPr>
          <w:rFonts w:asciiTheme="majorHAnsi" w:hAnsiTheme="majorHAnsi"/>
          <w:sz w:val="24"/>
          <w:szCs w:val="24"/>
        </w:rPr>
        <w:t xml:space="preserve"> premier certification for risk management staff and is administered by the American Hospital Association. The CPHRM Prep Course learning cohort is brought to Montana CAHs by the MT Flex Program and is designed by Virginia Gleason with Compliance </w:t>
      </w:r>
      <w:proofErr w:type="gramStart"/>
      <w:r w:rsidRPr="009D2F7B">
        <w:rPr>
          <w:rFonts w:asciiTheme="majorHAnsi" w:hAnsiTheme="majorHAnsi"/>
          <w:sz w:val="24"/>
          <w:szCs w:val="24"/>
        </w:rPr>
        <w:t>Plus</w:t>
      </w:r>
      <w:proofErr w:type="gramEnd"/>
      <w:r w:rsidRPr="009D2F7B">
        <w:rPr>
          <w:rFonts w:asciiTheme="majorHAnsi" w:hAnsiTheme="majorHAnsi"/>
          <w:sz w:val="24"/>
          <w:szCs w:val="24"/>
        </w:rPr>
        <w:t xml:space="preserve"> Healthcare Solutions. This curriculum will provide learners with education on Risk Management 101 plus the information on the 5 key areas of the CPHRM Certification Exam.   </w:t>
      </w:r>
    </w:p>
    <w:p w:rsidR="00AE1F94" w:rsidRPr="009D2F7B" w:rsidRDefault="00AE1F94" w:rsidP="00AE1F94">
      <w:pPr>
        <w:spacing w:after="0" w:line="240" w:lineRule="auto"/>
        <w:rPr>
          <w:rFonts w:asciiTheme="majorHAnsi" w:hAnsiTheme="majorHAnsi"/>
          <w:sz w:val="24"/>
          <w:szCs w:val="24"/>
        </w:rPr>
      </w:pPr>
    </w:p>
    <w:p w:rsidR="00AE1F94" w:rsidRPr="009D2F7B" w:rsidRDefault="00AE1F94" w:rsidP="00AE1F94">
      <w:pPr>
        <w:spacing w:after="0" w:line="240" w:lineRule="auto"/>
        <w:rPr>
          <w:rFonts w:asciiTheme="majorHAnsi" w:hAnsiTheme="majorHAnsi"/>
          <w:sz w:val="24"/>
          <w:szCs w:val="24"/>
        </w:rPr>
      </w:pPr>
      <w:r>
        <w:rPr>
          <w:rFonts w:asciiTheme="majorHAnsi" w:hAnsiTheme="majorHAnsi"/>
          <w:sz w:val="24"/>
          <w:szCs w:val="24"/>
        </w:rPr>
        <w:t xml:space="preserve">This is an 8 week program consisting of a weekly 90-minute educational session and some reading homework.  </w:t>
      </w:r>
      <w:r w:rsidR="000A3C6C">
        <w:rPr>
          <w:rFonts w:asciiTheme="majorHAnsi" w:hAnsiTheme="majorHAnsi"/>
          <w:sz w:val="24"/>
          <w:szCs w:val="24"/>
        </w:rPr>
        <w:t xml:space="preserve">Study guides and resources books will be sent prior to the start of the program. </w:t>
      </w:r>
      <w:r w:rsidRPr="009D2F7B">
        <w:rPr>
          <w:rFonts w:asciiTheme="majorHAnsi" w:hAnsiTheme="majorHAnsi"/>
          <w:sz w:val="24"/>
          <w:szCs w:val="24"/>
        </w:rPr>
        <w:t>Participants fully completing the program, will receive the necessary information to successfully sit for the CPHRM certification exam.</w:t>
      </w:r>
      <w:r w:rsidR="000A3C6C">
        <w:rPr>
          <w:rFonts w:asciiTheme="majorHAnsi" w:hAnsiTheme="majorHAnsi"/>
          <w:sz w:val="24"/>
          <w:szCs w:val="24"/>
        </w:rPr>
        <w:t xml:space="preserve"> </w:t>
      </w:r>
    </w:p>
    <w:p w:rsidR="00AE1F94" w:rsidRPr="009D2F7B" w:rsidRDefault="00AE1F94" w:rsidP="00AE1F94">
      <w:pPr>
        <w:spacing w:after="0" w:line="240" w:lineRule="auto"/>
        <w:rPr>
          <w:rFonts w:asciiTheme="majorHAnsi" w:hAnsiTheme="majorHAnsi"/>
          <w:sz w:val="24"/>
          <w:szCs w:val="24"/>
        </w:rPr>
      </w:pPr>
    </w:p>
    <w:p w:rsidR="00EE7512" w:rsidRPr="007E12B3" w:rsidRDefault="00AE1F94" w:rsidP="007E12B3">
      <w:pPr>
        <w:spacing w:after="0" w:line="240" w:lineRule="auto"/>
        <w:rPr>
          <w:rFonts w:asciiTheme="majorHAnsi" w:hAnsiTheme="majorHAnsi"/>
          <w:b/>
          <w:sz w:val="28"/>
          <w:szCs w:val="24"/>
        </w:rPr>
      </w:pPr>
      <w:r w:rsidRPr="007E12B3">
        <w:rPr>
          <w:rFonts w:asciiTheme="majorHAnsi" w:hAnsiTheme="majorHAnsi"/>
          <w:b/>
          <w:sz w:val="28"/>
          <w:szCs w:val="24"/>
        </w:rPr>
        <w:t xml:space="preserve">FACULTY:  </w:t>
      </w:r>
      <w:r w:rsidR="007E12B3" w:rsidRPr="007E12B3">
        <w:rPr>
          <w:rFonts w:asciiTheme="majorHAnsi" w:hAnsiTheme="majorHAnsi"/>
          <w:b/>
          <w:sz w:val="28"/>
          <w:szCs w:val="24"/>
        </w:rPr>
        <w:t>Virginia Gleason, JD, MPA, BSN, BA, CPHRM, CCM</w:t>
      </w:r>
    </w:p>
    <w:p w:rsidR="007E12B3" w:rsidRPr="007E12B3" w:rsidRDefault="007E12B3" w:rsidP="007E12B3">
      <w:pPr>
        <w:spacing w:after="0" w:line="240" w:lineRule="auto"/>
        <w:rPr>
          <w:rFonts w:asciiTheme="majorHAnsi" w:hAnsiTheme="majorHAnsi"/>
          <w:sz w:val="24"/>
          <w:szCs w:val="24"/>
        </w:rPr>
      </w:pPr>
      <w:r w:rsidRPr="007E12B3">
        <w:rPr>
          <w:rFonts w:asciiTheme="majorHAnsi" w:hAnsiTheme="majorHAnsi"/>
          <w:sz w:val="24"/>
          <w:szCs w:val="24"/>
        </w:rPr>
        <w:t xml:space="preserve">Virginia “Ginny” Gleason is a committed problem-solver who has a diverse background in acute care hospital operations and regulatory compliance with 30+ years of experience in academic, acute care, county, critical access and children’s hospital settings specializing in Case Management, Utilization Review, Quality, Risk Management, Compliance and CDI program design, implementation, regulatory guidance and education.  </w:t>
      </w:r>
      <w:r w:rsidR="00733B84">
        <w:rPr>
          <w:rFonts w:asciiTheme="majorHAnsi" w:hAnsiTheme="majorHAnsi"/>
          <w:sz w:val="24"/>
          <w:szCs w:val="24"/>
        </w:rPr>
        <w:t xml:space="preserve"> </w:t>
      </w:r>
      <w:r w:rsidRPr="007E12B3">
        <w:rPr>
          <w:rFonts w:asciiTheme="majorHAnsi" w:hAnsiTheme="majorHAnsi"/>
          <w:sz w:val="24"/>
          <w:szCs w:val="24"/>
        </w:rPr>
        <w:t xml:space="preserve">Her experience in healthcare ranges from bedside nursing, physician practice management and hospital billing supervisor to the corporate practice of healthcare law.  Through her broad healthcare background she has developed a professional consulting career in which she is known to provide thoughtful and successful solutions for complex operational and regulatory problems.  </w:t>
      </w:r>
    </w:p>
    <w:p w:rsidR="007E12B3" w:rsidRDefault="007E12B3" w:rsidP="007E12B3">
      <w:pPr>
        <w:spacing w:after="0" w:line="240" w:lineRule="auto"/>
        <w:rPr>
          <w:rFonts w:asciiTheme="majorHAnsi" w:hAnsiTheme="majorHAnsi"/>
          <w:sz w:val="24"/>
          <w:szCs w:val="24"/>
        </w:rPr>
      </w:pPr>
    </w:p>
    <w:p w:rsidR="007E12B3" w:rsidRDefault="007E12B3" w:rsidP="007E12B3">
      <w:pPr>
        <w:spacing w:after="0" w:line="240" w:lineRule="auto"/>
        <w:rPr>
          <w:rFonts w:asciiTheme="majorHAnsi" w:hAnsiTheme="majorHAnsi"/>
          <w:sz w:val="24"/>
          <w:szCs w:val="24"/>
        </w:rPr>
      </w:pPr>
      <w:r w:rsidRPr="007E12B3">
        <w:rPr>
          <w:rFonts w:asciiTheme="majorHAnsi" w:hAnsiTheme="majorHAnsi"/>
          <w:sz w:val="24"/>
          <w:szCs w:val="24"/>
        </w:rPr>
        <w:t>Additionally, Ginny is an experienced public speaker and has provided highly rated education for local, state and national organizations in a wide array of healthcare matters. She is a top-rated speaker for ACMA, AHIMA and HFMA with audiences that have included all levels of healthcare professionals from physicians and nurses to CEOs, CFOs, patient financial services and HIM staff.</w:t>
      </w:r>
    </w:p>
    <w:p w:rsidR="007E12B3" w:rsidRDefault="007E12B3" w:rsidP="007E12B3">
      <w:pPr>
        <w:spacing w:after="0" w:line="240" w:lineRule="auto"/>
        <w:rPr>
          <w:rFonts w:asciiTheme="majorHAnsi" w:hAnsiTheme="majorHAnsi"/>
          <w:sz w:val="24"/>
          <w:szCs w:val="24"/>
        </w:rPr>
      </w:pPr>
    </w:p>
    <w:p w:rsidR="006F3495" w:rsidRDefault="00D73295" w:rsidP="00D73295">
      <w:pPr>
        <w:spacing w:after="0"/>
        <w:jc w:val="center"/>
        <w:rPr>
          <w:sz w:val="40"/>
          <w:szCs w:val="40"/>
        </w:rPr>
      </w:pPr>
      <w:r w:rsidRPr="00D73295">
        <w:rPr>
          <w:noProof/>
          <w:sz w:val="40"/>
          <w:szCs w:val="40"/>
        </w:rPr>
        <w:lastRenderedPageBreak/>
        <w:drawing>
          <wp:anchor distT="0" distB="0" distL="114300" distR="114300" simplePos="0" relativeHeight="251662336" behindDoc="1" locked="0" layoutInCell="1" allowOverlap="1" wp14:anchorId="5AB32D88" wp14:editId="26E6A1F6">
            <wp:simplePos x="0" y="0"/>
            <wp:positionH relativeFrom="margin">
              <wp:align>left</wp:align>
            </wp:positionH>
            <wp:positionV relativeFrom="paragraph">
              <wp:posOffset>0</wp:posOffset>
            </wp:positionV>
            <wp:extent cx="1057275" cy="664341"/>
            <wp:effectExtent l="0" t="0" r="0" b="2540"/>
            <wp:wrapTight wrapText="bothSides">
              <wp:wrapPolygon edited="0">
                <wp:start x="778" y="0"/>
                <wp:lineTo x="0" y="2478"/>
                <wp:lineTo x="0" y="21063"/>
                <wp:lineTo x="21016" y="21063"/>
                <wp:lineTo x="21016" y="0"/>
                <wp:lineTo x="77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 LOGO 2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664341"/>
                    </a:xfrm>
                    <a:prstGeom prst="rect">
                      <a:avLst/>
                    </a:prstGeom>
                  </pic:spPr>
                </pic:pic>
              </a:graphicData>
            </a:graphic>
          </wp:anchor>
        </w:drawing>
      </w:r>
      <w:r w:rsidR="00AE1F94" w:rsidRPr="00D73295">
        <w:rPr>
          <w:rFonts w:asciiTheme="majorHAnsi" w:hAnsiTheme="majorHAnsi"/>
          <w:b/>
          <w:sz w:val="40"/>
          <w:szCs w:val="40"/>
        </w:rPr>
        <w:t>SCHEDULE</w:t>
      </w:r>
      <w:r w:rsidR="006F3495" w:rsidRPr="00D73295">
        <w:rPr>
          <w:rFonts w:asciiTheme="majorHAnsi" w:hAnsiTheme="majorHAnsi"/>
          <w:b/>
          <w:sz w:val="40"/>
          <w:szCs w:val="40"/>
        </w:rPr>
        <w:t xml:space="preserve"> &amp; SYLLABUS</w:t>
      </w:r>
    </w:p>
    <w:p w:rsidR="00D73295" w:rsidRDefault="00D73295" w:rsidP="00D73295">
      <w:pPr>
        <w:spacing w:after="0" w:line="240" w:lineRule="auto"/>
        <w:jc w:val="center"/>
        <w:rPr>
          <w:rFonts w:asciiTheme="majorHAnsi" w:hAnsiTheme="majorHAnsi"/>
          <w:b/>
          <w:sz w:val="32"/>
          <w:szCs w:val="32"/>
        </w:rPr>
      </w:pPr>
      <w:r w:rsidRPr="006F3495">
        <w:rPr>
          <w:rFonts w:asciiTheme="majorHAnsi" w:hAnsiTheme="majorHAnsi"/>
          <w:b/>
          <w:sz w:val="32"/>
          <w:szCs w:val="32"/>
        </w:rPr>
        <w:t>CPHRM PREP COURSE LEARNING COHORT</w:t>
      </w:r>
    </w:p>
    <w:p w:rsidR="00D73295" w:rsidRDefault="00D73295">
      <w:pPr>
        <w:rPr>
          <w:i/>
        </w:rPr>
      </w:pPr>
    </w:p>
    <w:p w:rsidR="006F3495" w:rsidRDefault="006F3495">
      <w:pPr>
        <w:rPr>
          <w:i/>
        </w:rPr>
      </w:pPr>
      <w:r>
        <w:rPr>
          <w:i/>
        </w:rPr>
        <w:t xml:space="preserve">This cohort is scheduled to begin the week of January 18, 2021. Specific dates/times will be determined via a consensus of participants. </w:t>
      </w:r>
    </w:p>
    <w:tbl>
      <w:tblPr>
        <w:tblStyle w:val="TableGrid"/>
        <w:tblW w:w="0" w:type="auto"/>
        <w:tblLook w:val="04A0" w:firstRow="1" w:lastRow="0" w:firstColumn="1" w:lastColumn="0" w:noHBand="0" w:noVBand="1"/>
      </w:tblPr>
      <w:tblGrid>
        <w:gridCol w:w="4675"/>
        <w:gridCol w:w="4675"/>
      </w:tblGrid>
      <w:tr w:rsidR="006F3495" w:rsidTr="006F3495">
        <w:tc>
          <w:tcPr>
            <w:tcW w:w="4675" w:type="dxa"/>
            <w:shd w:val="clear" w:color="auto" w:fill="DEEAF6" w:themeFill="accent1" w:themeFillTint="33"/>
          </w:tcPr>
          <w:p w:rsidR="006F3495" w:rsidRPr="006F3495" w:rsidRDefault="006F3495" w:rsidP="006F3495">
            <w:pPr>
              <w:spacing w:line="240" w:lineRule="auto"/>
              <w:jc w:val="center"/>
              <w:rPr>
                <w:rFonts w:asciiTheme="majorHAnsi" w:hAnsiTheme="majorHAnsi" w:cstheme="minorHAnsi"/>
                <w:b/>
                <w:sz w:val="24"/>
                <w:szCs w:val="24"/>
              </w:rPr>
            </w:pPr>
            <w:r w:rsidRPr="006F3495">
              <w:rPr>
                <w:rFonts w:asciiTheme="majorHAnsi" w:hAnsiTheme="majorHAnsi" w:cstheme="minorHAnsi"/>
                <w:b/>
                <w:bCs/>
                <w:sz w:val="24"/>
                <w:szCs w:val="24"/>
              </w:rPr>
              <w:t xml:space="preserve">Week 1: </w:t>
            </w:r>
            <w:r w:rsidRPr="006F3495">
              <w:rPr>
                <w:rFonts w:asciiTheme="majorHAnsi" w:hAnsiTheme="majorHAnsi" w:cstheme="minorHAnsi"/>
                <w:b/>
                <w:sz w:val="24"/>
                <w:szCs w:val="24"/>
              </w:rPr>
              <w:t>Introduction to Health Care Risk Management</w:t>
            </w:r>
          </w:p>
          <w:p w:rsidR="006F3495" w:rsidRPr="006F3495" w:rsidRDefault="006F3495" w:rsidP="00D73295">
            <w:pPr>
              <w:spacing w:after="0" w:line="240" w:lineRule="auto"/>
              <w:rPr>
                <w:rFonts w:asciiTheme="majorHAnsi" w:hAnsiTheme="majorHAnsi" w:cstheme="minorHAnsi"/>
                <w:sz w:val="24"/>
                <w:szCs w:val="24"/>
              </w:rPr>
            </w:pPr>
            <w:r w:rsidRPr="006F3495">
              <w:rPr>
                <w:rFonts w:asciiTheme="majorHAnsi" w:hAnsiTheme="majorHAnsi" w:cstheme="minorHAnsi"/>
                <w:sz w:val="24"/>
                <w:szCs w:val="24"/>
              </w:rPr>
              <w:t>History of Risk Management</w:t>
            </w:r>
          </w:p>
          <w:p w:rsidR="006F3495" w:rsidRPr="006F3495" w:rsidRDefault="006F3495" w:rsidP="00D73295">
            <w:pPr>
              <w:spacing w:after="0" w:line="240" w:lineRule="auto"/>
              <w:rPr>
                <w:rFonts w:asciiTheme="majorHAnsi" w:hAnsiTheme="majorHAnsi" w:cstheme="minorHAnsi"/>
                <w:sz w:val="24"/>
                <w:szCs w:val="24"/>
              </w:rPr>
            </w:pPr>
            <w:r w:rsidRPr="006F3495">
              <w:rPr>
                <w:rFonts w:asciiTheme="majorHAnsi" w:hAnsiTheme="majorHAnsi" w:cstheme="minorHAnsi"/>
                <w:sz w:val="24"/>
                <w:szCs w:val="24"/>
              </w:rPr>
              <w:t>Role of Risk Management Leaders</w:t>
            </w:r>
          </w:p>
          <w:p w:rsidR="006F3495" w:rsidRPr="006F3495" w:rsidRDefault="006F3495" w:rsidP="00D73295">
            <w:pPr>
              <w:spacing w:after="0" w:line="240" w:lineRule="auto"/>
              <w:rPr>
                <w:rFonts w:asciiTheme="majorHAnsi" w:hAnsiTheme="majorHAnsi" w:cstheme="minorHAnsi"/>
                <w:sz w:val="24"/>
                <w:szCs w:val="24"/>
              </w:rPr>
            </w:pPr>
            <w:r w:rsidRPr="006F3495">
              <w:rPr>
                <w:rFonts w:asciiTheme="majorHAnsi" w:hAnsiTheme="majorHAnsi" w:cstheme="minorHAnsi"/>
                <w:sz w:val="24"/>
                <w:szCs w:val="24"/>
              </w:rPr>
              <w:t>Risk Management in Health Care Operations</w:t>
            </w:r>
          </w:p>
          <w:p w:rsidR="006F3495" w:rsidRPr="006F3495" w:rsidRDefault="006F3495" w:rsidP="00D73295">
            <w:pPr>
              <w:spacing w:after="0" w:line="240" w:lineRule="auto"/>
              <w:rPr>
                <w:b/>
              </w:rPr>
            </w:pPr>
            <w:r w:rsidRPr="006F3495">
              <w:rPr>
                <w:rFonts w:asciiTheme="majorHAnsi" w:hAnsiTheme="majorHAnsi" w:cstheme="minorHAnsi"/>
                <w:sz w:val="24"/>
                <w:szCs w:val="24"/>
              </w:rPr>
              <w:t>Legal and Regulatory Environment Overview</w:t>
            </w:r>
          </w:p>
        </w:tc>
        <w:tc>
          <w:tcPr>
            <w:tcW w:w="4675" w:type="dxa"/>
            <w:shd w:val="clear" w:color="auto" w:fill="auto"/>
          </w:tcPr>
          <w:p w:rsidR="006F3495" w:rsidRPr="006F3495" w:rsidRDefault="006F3495" w:rsidP="006F3495">
            <w:pPr>
              <w:spacing w:line="240" w:lineRule="auto"/>
              <w:jc w:val="center"/>
              <w:rPr>
                <w:rFonts w:asciiTheme="majorHAnsi" w:hAnsiTheme="majorHAnsi" w:cstheme="minorHAnsi"/>
                <w:b/>
                <w:sz w:val="24"/>
                <w:szCs w:val="24"/>
              </w:rPr>
            </w:pPr>
            <w:r w:rsidRPr="006F3495">
              <w:rPr>
                <w:rFonts w:asciiTheme="majorHAnsi" w:hAnsiTheme="majorHAnsi" w:cstheme="minorHAnsi"/>
                <w:b/>
                <w:sz w:val="24"/>
                <w:szCs w:val="24"/>
              </w:rPr>
              <w:t>Week 2: Clinical/Patient Safety</w:t>
            </w:r>
          </w:p>
          <w:p w:rsidR="006F3495" w:rsidRPr="009D2F7B" w:rsidRDefault="006F3495" w:rsidP="00D73295">
            <w:pPr>
              <w:spacing w:after="0" w:line="240" w:lineRule="auto"/>
              <w:rPr>
                <w:rFonts w:asciiTheme="majorHAnsi" w:hAnsiTheme="majorHAnsi" w:cstheme="minorHAnsi"/>
                <w:sz w:val="24"/>
                <w:szCs w:val="24"/>
              </w:rPr>
            </w:pPr>
            <w:r w:rsidRPr="009D2F7B">
              <w:rPr>
                <w:rFonts w:asciiTheme="majorHAnsi" w:hAnsiTheme="majorHAnsi" w:cstheme="minorHAnsi"/>
                <w:sz w:val="24"/>
                <w:szCs w:val="24"/>
              </w:rPr>
              <w:t>Proactive Patient Safety Initiatives</w:t>
            </w:r>
          </w:p>
          <w:p w:rsidR="006F3495" w:rsidRPr="009D2F7B" w:rsidRDefault="006F3495" w:rsidP="00D73295">
            <w:pPr>
              <w:spacing w:after="0" w:line="240" w:lineRule="auto"/>
              <w:rPr>
                <w:rFonts w:asciiTheme="majorHAnsi" w:hAnsiTheme="majorHAnsi" w:cstheme="minorHAnsi"/>
                <w:sz w:val="24"/>
                <w:szCs w:val="24"/>
              </w:rPr>
            </w:pPr>
            <w:r w:rsidRPr="009D2F7B">
              <w:rPr>
                <w:rFonts w:asciiTheme="majorHAnsi" w:hAnsiTheme="majorHAnsi" w:cstheme="minorHAnsi"/>
                <w:sz w:val="24"/>
                <w:szCs w:val="24"/>
              </w:rPr>
              <w:t>Design, Implement and Maintain Educational Programs</w:t>
            </w:r>
          </w:p>
          <w:p w:rsidR="006F3495" w:rsidRPr="009D2F7B" w:rsidRDefault="006F3495" w:rsidP="00D73295">
            <w:pPr>
              <w:spacing w:after="0" w:line="240" w:lineRule="auto"/>
              <w:rPr>
                <w:rFonts w:asciiTheme="majorHAnsi" w:hAnsiTheme="majorHAnsi" w:cstheme="minorHAnsi"/>
                <w:sz w:val="24"/>
                <w:szCs w:val="24"/>
              </w:rPr>
            </w:pPr>
            <w:r w:rsidRPr="009D2F7B">
              <w:rPr>
                <w:rFonts w:asciiTheme="majorHAnsi" w:hAnsiTheme="majorHAnsi" w:cstheme="minorHAnsi"/>
                <w:sz w:val="24"/>
                <w:szCs w:val="24"/>
              </w:rPr>
              <w:t>Policy Development and Process Standardization</w:t>
            </w:r>
          </w:p>
          <w:p w:rsidR="006F3495" w:rsidRPr="009D2F7B" w:rsidRDefault="006F3495" w:rsidP="00D73295">
            <w:pPr>
              <w:spacing w:after="0" w:line="240" w:lineRule="auto"/>
              <w:rPr>
                <w:rFonts w:asciiTheme="majorHAnsi" w:hAnsiTheme="majorHAnsi" w:cstheme="minorHAnsi"/>
                <w:sz w:val="24"/>
                <w:szCs w:val="24"/>
              </w:rPr>
            </w:pPr>
            <w:r w:rsidRPr="009D2F7B">
              <w:rPr>
                <w:rFonts w:asciiTheme="majorHAnsi" w:hAnsiTheme="majorHAnsi" w:cstheme="minorHAnsi"/>
                <w:sz w:val="24"/>
                <w:szCs w:val="24"/>
              </w:rPr>
              <w:t>The Role of Patients and Families</w:t>
            </w:r>
          </w:p>
          <w:p w:rsidR="006F3495" w:rsidRPr="006F3495" w:rsidRDefault="006F3495" w:rsidP="00D73295">
            <w:pPr>
              <w:spacing w:after="0" w:line="240" w:lineRule="auto"/>
              <w:rPr>
                <w:rFonts w:asciiTheme="majorHAnsi" w:hAnsiTheme="majorHAnsi" w:cstheme="minorHAnsi"/>
                <w:sz w:val="24"/>
                <w:szCs w:val="24"/>
              </w:rPr>
            </w:pPr>
            <w:r w:rsidRPr="009D2F7B">
              <w:rPr>
                <w:rFonts w:asciiTheme="majorHAnsi" w:hAnsiTheme="majorHAnsi" w:cstheme="minorHAnsi"/>
                <w:sz w:val="24"/>
                <w:szCs w:val="24"/>
              </w:rPr>
              <w:t>Managing Event Reporting</w:t>
            </w:r>
          </w:p>
        </w:tc>
      </w:tr>
      <w:tr w:rsidR="006F3495" w:rsidTr="006F3495">
        <w:tc>
          <w:tcPr>
            <w:tcW w:w="4675" w:type="dxa"/>
          </w:tcPr>
          <w:p w:rsidR="006F3495" w:rsidRPr="006F3495" w:rsidRDefault="006F3495" w:rsidP="00D73295">
            <w:pPr>
              <w:spacing w:line="240" w:lineRule="auto"/>
              <w:jc w:val="center"/>
              <w:rPr>
                <w:rFonts w:asciiTheme="majorHAnsi" w:hAnsiTheme="majorHAnsi" w:cstheme="minorHAnsi"/>
                <w:b/>
                <w:sz w:val="24"/>
                <w:szCs w:val="24"/>
              </w:rPr>
            </w:pPr>
            <w:r w:rsidRPr="006F3495">
              <w:rPr>
                <w:rFonts w:asciiTheme="majorHAnsi" w:hAnsiTheme="majorHAnsi" w:cstheme="minorHAnsi"/>
                <w:b/>
                <w:sz w:val="24"/>
                <w:szCs w:val="24"/>
              </w:rPr>
              <w:t>Week 3: Clinical/Patient Safety Part 2</w:t>
            </w:r>
          </w:p>
          <w:p w:rsidR="006F3495" w:rsidRPr="006F3495" w:rsidRDefault="006F3495" w:rsidP="00D73295">
            <w:pPr>
              <w:spacing w:after="0" w:line="240" w:lineRule="auto"/>
              <w:rPr>
                <w:rFonts w:asciiTheme="majorHAnsi" w:hAnsiTheme="majorHAnsi" w:cstheme="minorHAnsi"/>
                <w:sz w:val="24"/>
                <w:szCs w:val="24"/>
              </w:rPr>
            </w:pPr>
            <w:r w:rsidRPr="006F3495">
              <w:rPr>
                <w:rFonts w:asciiTheme="majorHAnsi" w:hAnsiTheme="majorHAnsi" w:cstheme="minorHAnsi"/>
                <w:sz w:val="24"/>
                <w:szCs w:val="24"/>
              </w:rPr>
              <w:t>Disclosure Methods</w:t>
            </w:r>
          </w:p>
          <w:p w:rsidR="006F3495" w:rsidRPr="006F3495" w:rsidRDefault="006F3495" w:rsidP="00D73295">
            <w:pPr>
              <w:spacing w:after="0" w:line="240" w:lineRule="auto"/>
              <w:rPr>
                <w:rFonts w:asciiTheme="majorHAnsi" w:hAnsiTheme="majorHAnsi" w:cstheme="minorHAnsi"/>
                <w:sz w:val="24"/>
                <w:szCs w:val="24"/>
              </w:rPr>
            </w:pPr>
            <w:r w:rsidRPr="006F3495">
              <w:rPr>
                <w:rFonts w:asciiTheme="majorHAnsi" w:hAnsiTheme="majorHAnsi" w:cstheme="minorHAnsi"/>
                <w:sz w:val="24"/>
                <w:szCs w:val="24"/>
              </w:rPr>
              <w:t>Critical Incident Debriefing</w:t>
            </w:r>
          </w:p>
          <w:p w:rsidR="006F3495" w:rsidRPr="006F3495" w:rsidRDefault="006F3495" w:rsidP="00D73295">
            <w:pPr>
              <w:spacing w:after="0" w:line="240" w:lineRule="auto"/>
              <w:rPr>
                <w:rFonts w:asciiTheme="majorHAnsi" w:hAnsiTheme="majorHAnsi" w:cstheme="minorHAnsi"/>
                <w:sz w:val="24"/>
                <w:szCs w:val="24"/>
              </w:rPr>
            </w:pPr>
            <w:r w:rsidRPr="006F3495">
              <w:rPr>
                <w:rFonts w:asciiTheme="majorHAnsi" w:hAnsiTheme="majorHAnsi" w:cstheme="minorHAnsi"/>
                <w:sz w:val="24"/>
                <w:szCs w:val="24"/>
              </w:rPr>
              <w:t>Informed Consent</w:t>
            </w:r>
          </w:p>
          <w:p w:rsidR="006F3495" w:rsidRPr="006F3495" w:rsidRDefault="006F3495" w:rsidP="00D73295">
            <w:pPr>
              <w:spacing w:after="0" w:line="240" w:lineRule="auto"/>
              <w:rPr>
                <w:rFonts w:asciiTheme="majorHAnsi" w:hAnsiTheme="majorHAnsi" w:cstheme="minorHAnsi"/>
                <w:sz w:val="24"/>
                <w:szCs w:val="24"/>
              </w:rPr>
            </w:pPr>
            <w:r w:rsidRPr="006F3495">
              <w:rPr>
                <w:rFonts w:asciiTheme="majorHAnsi" w:hAnsiTheme="majorHAnsi" w:cstheme="minorHAnsi"/>
                <w:sz w:val="24"/>
                <w:szCs w:val="24"/>
              </w:rPr>
              <w:t>Third-Party Information Release</w:t>
            </w:r>
          </w:p>
          <w:p w:rsidR="006F3495" w:rsidRPr="006F3495" w:rsidRDefault="006F3495" w:rsidP="00D73295">
            <w:pPr>
              <w:spacing w:after="0" w:line="240" w:lineRule="auto"/>
              <w:rPr>
                <w:rFonts w:asciiTheme="majorHAnsi" w:hAnsiTheme="majorHAnsi" w:cstheme="minorHAnsi"/>
                <w:sz w:val="24"/>
                <w:szCs w:val="24"/>
              </w:rPr>
            </w:pPr>
            <w:r w:rsidRPr="006F3495">
              <w:rPr>
                <w:rFonts w:asciiTheme="majorHAnsi" w:hAnsiTheme="majorHAnsi" w:cstheme="minorHAnsi"/>
                <w:sz w:val="24"/>
                <w:szCs w:val="24"/>
              </w:rPr>
              <w:t>Advanced Directives</w:t>
            </w:r>
          </w:p>
          <w:p w:rsidR="006F3495" w:rsidRPr="006F3495" w:rsidRDefault="006F3495" w:rsidP="00D73295">
            <w:pPr>
              <w:spacing w:after="0" w:line="240" w:lineRule="auto"/>
              <w:rPr>
                <w:b/>
              </w:rPr>
            </w:pPr>
            <w:r w:rsidRPr="006F3495">
              <w:rPr>
                <w:rFonts w:asciiTheme="majorHAnsi" w:hAnsiTheme="majorHAnsi" w:cstheme="minorHAnsi"/>
                <w:sz w:val="24"/>
                <w:szCs w:val="24"/>
              </w:rPr>
              <w:t>Risk Management and Medical Ethics</w:t>
            </w:r>
          </w:p>
        </w:tc>
        <w:tc>
          <w:tcPr>
            <w:tcW w:w="4675" w:type="dxa"/>
            <w:shd w:val="clear" w:color="auto" w:fill="DEEAF6" w:themeFill="accent1" w:themeFillTint="33"/>
          </w:tcPr>
          <w:p w:rsidR="006F3495" w:rsidRPr="006F3495" w:rsidRDefault="006F3495" w:rsidP="00D73295">
            <w:pPr>
              <w:spacing w:line="240" w:lineRule="auto"/>
              <w:jc w:val="center"/>
              <w:rPr>
                <w:rFonts w:asciiTheme="majorHAnsi" w:hAnsiTheme="majorHAnsi" w:cstheme="minorHAnsi"/>
                <w:b/>
                <w:sz w:val="24"/>
                <w:szCs w:val="24"/>
              </w:rPr>
            </w:pPr>
            <w:r w:rsidRPr="006F3495">
              <w:rPr>
                <w:rFonts w:asciiTheme="majorHAnsi" w:hAnsiTheme="majorHAnsi" w:cstheme="minorHAnsi"/>
                <w:b/>
                <w:sz w:val="24"/>
                <w:szCs w:val="24"/>
              </w:rPr>
              <w:t>Week 4: Risk Financing</w:t>
            </w:r>
          </w:p>
          <w:p w:rsidR="006F3495" w:rsidRPr="006F3495" w:rsidRDefault="006F3495" w:rsidP="00D73295">
            <w:pPr>
              <w:spacing w:after="0" w:line="240" w:lineRule="auto"/>
              <w:rPr>
                <w:rFonts w:asciiTheme="majorHAnsi" w:hAnsiTheme="majorHAnsi" w:cstheme="minorHAnsi"/>
                <w:sz w:val="24"/>
                <w:szCs w:val="24"/>
              </w:rPr>
            </w:pPr>
            <w:r w:rsidRPr="006F3495">
              <w:rPr>
                <w:rFonts w:asciiTheme="majorHAnsi" w:hAnsiTheme="majorHAnsi" w:cstheme="minorHAnsi"/>
                <w:sz w:val="24"/>
                <w:szCs w:val="24"/>
              </w:rPr>
              <w:t>Basics of Risk Financing</w:t>
            </w:r>
          </w:p>
          <w:p w:rsidR="006F3495" w:rsidRPr="006F3495" w:rsidRDefault="006F3495" w:rsidP="00D73295">
            <w:pPr>
              <w:spacing w:after="0" w:line="240" w:lineRule="auto"/>
              <w:rPr>
                <w:rFonts w:asciiTheme="majorHAnsi" w:hAnsiTheme="majorHAnsi" w:cstheme="minorHAnsi"/>
                <w:sz w:val="24"/>
                <w:szCs w:val="24"/>
              </w:rPr>
            </w:pPr>
            <w:r w:rsidRPr="006F3495">
              <w:rPr>
                <w:rFonts w:asciiTheme="majorHAnsi" w:hAnsiTheme="majorHAnsi" w:cstheme="minorHAnsi"/>
                <w:sz w:val="24"/>
                <w:szCs w:val="24"/>
              </w:rPr>
              <w:t>Insurance Principles and Coverage</w:t>
            </w:r>
          </w:p>
          <w:p w:rsidR="006F3495" w:rsidRPr="006F3495" w:rsidRDefault="006F3495" w:rsidP="00D73295">
            <w:pPr>
              <w:spacing w:after="0" w:line="240" w:lineRule="auto"/>
              <w:jc w:val="center"/>
              <w:rPr>
                <w:rFonts w:asciiTheme="majorHAnsi" w:hAnsiTheme="majorHAnsi" w:cstheme="minorHAnsi"/>
                <w:b/>
                <w:sz w:val="24"/>
                <w:szCs w:val="24"/>
              </w:rPr>
            </w:pPr>
          </w:p>
        </w:tc>
      </w:tr>
      <w:tr w:rsidR="006F3495" w:rsidTr="006F3495">
        <w:tc>
          <w:tcPr>
            <w:tcW w:w="4675" w:type="dxa"/>
            <w:shd w:val="clear" w:color="auto" w:fill="DEEAF6" w:themeFill="accent1" w:themeFillTint="33"/>
          </w:tcPr>
          <w:p w:rsidR="006F3495" w:rsidRPr="006F3495" w:rsidRDefault="006F3495" w:rsidP="00D73295">
            <w:pPr>
              <w:spacing w:line="240" w:lineRule="auto"/>
              <w:rPr>
                <w:rFonts w:asciiTheme="majorHAnsi" w:hAnsiTheme="majorHAnsi" w:cstheme="minorHAnsi"/>
                <w:b/>
                <w:sz w:val="24"/>
                <w:szCs w:val="24"/>
              </w:rPr>
            </w:pPr>
            <w:r w:rsidRPr="006F3495">
              <w:rPr>
                <w:b/>
              </w:rPr>
              <w:tab/>
            </w:r>
            <w:r w:rsidRPr="006F3495">
              <w:rPr>
                <w:rFonts w:asciiTheme="majorHAnsi" w:hAnsiTheme="majorHAnsi" w:cstheme="minorHAnsi"/>
                <w:b/>
                <w:sz w:val="24"/>
                <w:szCs w:val="24"/>
              </w:rPr>
              <w:t>Week 5: Legal and Regulatory</w:t>
            </w:r>
          </w:p>
          <w:p w:rsidR="006F3495" w:rsidRPr="006F3495" w:rsidRDefault="006F3495" w:rsidP="00D73295">
            <w:pPr>
              <w:spacing w:after="0" w:line="240" w:lineRule="auto"/>
              <w:rPr>
                <w:rFonts w:asciiTheme="majorHAnsi" w:hAnsiTheme="majorHAnsi" w:cstheme="minorHAnsi"/>
                <w:sz w:val="24"/>
                <w:szCs w:val="24"/>
              </w:rPr>
            </w:pPr>
            <w:r w:rsidRPr="006F3495">
              <w:rPr>
                <w:rFonts w:asciiTheme="majorHAnsi" w:hAnsiTheme="majorHAnsi" w:cstheme="minorHAnsi"/>
                <w:sz w:val="24"/>
                <w:szCs w:val="24"/>
              </w:rPr>
              <w:t>Patient Care Regulations, Laws, and Government Agencies</w:t>
            </w:r>
          </w:p>
          <w:p w:rsidR="006F3495" w:rsidRPr="006F3495" w:rsidRDefault="006F3495" w:rsidP="00D73295">
            <w:pPr>
              <w:spacing w:after="0" w:line="240" w:lineRule="auto"/>
              <w:rPr>
                <w:rFonts w:asciiTheme="majorHAnsi" w:hAnsiTheme="majorHAnsi" w:cstheme="minorHAnsi"/>
                <w:sz w:val="24"/>
                <w:szCs w:val="24"/>
              </w:rPr>
            </w:pPr>
            <w:r w:rsidRPr="006F3495">
              <w:rPr>
                <w:rFonts w:asciiTheme="majorHAnsi" w:hAnsiTheme="majorHAnsi" w:cstheme="minorHAnsi"/>
                <w:sz w:val="24"/>
                <w:szCs w:val="24"/>
              </w:rPr>
              <w:t>HIPAA</w:t>
            </w:r>
          </w:p>
          <w:p w:rsidR="006F3495" w:rsidRPr="006F3495" w:rsidRDefault="006F3495" w:rsidP="00D73295">
            <w:pPr>
              <w:spacing w:after="0" w:line="240" w:lineRule="auto"/>
              <w:rPr>
                <w:rFonts w:asciiTheme="majorHAnsi" w:hAnsiTheme="majorHAnsi" w:cstheme="minorHAnsi"/>
                <w:sz w:val="24"/>
                <w:szCs w:val="24"/>
              </w:rPr>
            </w:pPr>
            <w:r w:rsidRPr="006F3495">
              <w:rPr>
                <w:rFonts w:asciiTheme="majorHAnsi" w:hAnsiTheme="majorHAnsi" w:cstheme="minorHAnsi"/>
                <w:sz w:val="24"/>
                <w:szCs w:val="24"/>
              </w:rPr>
              <w:t>Basics of Corporate Compliance</w:t>
            </w:r>
          </w:p>
          <w:p w:rsidR="006F3495" w:rsidRPr="006F3495" w:rsidRDefault="006F3495" w:rsidP="00D73295">
            <w:pPr>
              <w:spacing w:after="0" w:line="240" w:lineRule="auto"/>
              <w:rPr>
                <w:rFonts w:asciiTheme="majorHAnsi" w:hAnsiTheme="majorHAnsi" w:cstheme="minorHAnsi"/>
                <w:sz w:val="24"/>
                <w:szCs w:val="24"/>
              </w:rPr>
            </w:pPr>
            <w:r w:rsidRPr="006F3495">
              <w:rPr>
                <w:rFonts w:asciiTheme="majorHAnsi" w:hAnsiTheme="majorHAnsi" w:cstheme="minorHAnsi"/>
                <w:sz w:val="24"/>
                <w:szCs w:val="24"/>
              </w:rPr>
              <w:t>Legal Aspects of Informed Consent</w:t>
            </w:r>
          </w:p>
          <w:p w:rsidR="006F3495" w:rsidRPr="006F3495" w:rsidRDefault="006F3495" w:rsidP="00D73295">
            <w:pPr>
              <w:spacing w:after="0" w:line="240" w:lineRule="auto"/>
              <w:rPr>
                <w:rFonts w:asciiTheme="majorHAnsi" w:hAnsiTheme="majorHAnsi" w:cstheme="minorHAnsi"/>
                <w:sz w:val="24"/>
                <w:szCs w:val="24"/>
              </w:rPr>
            </w:pPr>
            <w:r w:rsidRPr="006F3495">
              <w:rPr>
                <w:rFonts w:asciiTheme="majorHAnsi" w:hAnsiTheme="majorHAnsi" w:cstheme="minorHAnsi"/>
                <w:sz w:val="24"/>
                <w:szCs w:val="24"/>
              </w:rPr>
              <w:t>Payment and Reimbursement Risks</w:t>
            </w:r>
          </w:p>
          <w:p w:rsidR="006F3495" w:rsidRDefault="006F3495" w:rsidP="00D73295">
            <w:pPr>
              <w:tabs>
                <w:tab w:val="left" w:pos="2910"/>
              </w:tabs>
              <w:spacing w:after="0"/>
            </w:pPr>
          </w:p>
        </w:tc>
        <w:tc>
          <w:tcPr>
            <w:tcW w:w="4675" w:type="dxa"/>
          </w:tcPr>
          <w:p w:rsidR="006F3495" w:rsidRPr="006F3495" w:rsidRDefault="006F3495" w:rsidP="00D73295">
            <w:pPr>
              <w:spacing w:line="240" w:lineRule="auto"/>
              <w:jc w:val="center"/>
              <w:rPr>
                <w:rFonts w:asciiTheme="majorHAnsi" w:hAnsiTheme="majorHAnsi" w:cstheme="minorHAnsi"/>
                <w:b/>
                <w:sz w:val="24"/>
                <w:szCs w:val="24"/>
              </w:rPr>
            </w:pPr>
            <w:r w:rsidRPr="006F3495">
              <w:rPr>
                <w:rFonts w:asciiTheme="majorHAnsi" w:hAnsiTheme="majorHAnsi" w:cstheme="minorHAnsi"/>
                <w:b/>
                <w:sz w:val="24"/>
                <w:szCs w:val="24"/>
              </w:rPr>
              <w:t>Week 6: Health Care Operations</w:t>
            </w:r>
          </w:p>
          <w:p w:rsidR="006F3495" w:rsidRPr="006F3495" w:rsidRDefault="006F3495" w:rsidP="00D73295">
            <w:pPr>
              <w:spacing w:after="0" w:line="240" w:lineRule="auto"/>
              <w:rPr>
                <w:rFonts w:asciiTheme="majorHAnsi" w:hAnsiTheme="majorHAnsi" w:cstheme="minorHAnsi"/>
                <w:sz w:val="24"/>
                <w:szCs w:val="24"/>
              </w:rPr>
            </w:pPr>
            <w:r w:rsidRPr="006F3495">
              <w:rPr>
                <w:rFonts w:asciiTheme="majorHAnsi" w:hAnsiTheme="majorHAnsi" w:cstheme="minorHAnsi"/>
                <w:sz w:val="24"/>
                <w:szCs w:val="24"/>
              </w:rPr>
              <w:t>Operations 101</w:t>
            </w:r>
          </w:p>
          <w:p w:rsidR="006F3495" w:rsidRPr="006F3495" w:rsidRDefault="006F3495" w:rsidP="00D73295">
            <w:pPr>
              <w:spacing w:after="0" w:line="240" w:lineRule="auto"/>
              <w:rPr>
                <w:rFonts w:asciiTheme="majorHAnsi" w:hAnsiTheme="majorHAnsi" w:cstheme="minorHAnsi"/>
                <w:sz w:val="24"/>
                <w:szCs w:val="24"/>
              </w:rPr>
            </w:pPr>
            <w:r w:rsidRPr="006F3495">
              <w:rPr>
                <w:rFonts w:asciiTheme="majorHAnsi" w:hAnsiTheme="majorHAnsi" w:cstheme="minorHAnsi"/>
                <w:sz w:val="24"/>
                <w:szCs w:val="24"/>
              </w:rPr>
              <w:t>Risk Assessments</w:t>
            </w:r>
          </w:p>
          <w:p w:rsidR="006F3495" w:rsidRPr="006F3495" w:rsidRDefault="006F3495" w:rsidP="00D73295">
            <w:pPr>
              <w:spacing w:after="0" w:line="240" w:lineRule="auto"/>
              <w:rPr>
                <w:rFonts w:asciiTheme="majorHAnsi" w:hAnsiTheme="majorHAnsi" w:cstheme="minorHAnsi"/>
                <w:sz w:val="24"/>
                <w:szCs w:val="24"/>
              </w:rPr>
            </w:pPr>
            <w:r w:rsidRPr="006F3495">
              <w:rPr>
                <w:rFonts w:asciiTheme="majorHAnsi" w:hAnsiTheme="majorHAnsi" w:cstheme="minorHAnsi"/>
                <w:sz w:val="24"/>
                <w:szCs w:val="24"/>
              </w:rPr>
              <w:t>Developing an Effective Risk Management Program</w:t>
            </w:r>
          </w:p>
          <w:p w:rsidR="006F3495" w:rsidRPr="006F3495" w:rsidRDefault="006F3495" w:rsidP="00D73295">
            <w:pPr>
              <w:spacing w:after="0" w:line="240" w:lineRule="auto"/>
              <w:rPr>
                <w:rFonts w:asciiTheme="majorHAnsi" w:hAnsiTheme="majorHAnsi" w:cstheme="minorHAnsi"/>
                <w:sz w:val="24"/>
                <w:szCs w:val="24"/>
              </w:rPr>
            </w:pPr>
            <w:r w:rsidRPr="006F3495">
              <w:rPr>
                <w:rFonts w:asciiTheme="majorHAnsi" w:hAnsiTheme="majorHAnsi" w:cstheme="minorHAnsi"/>
                <w:sz w:val="24"/>
                <w:szCs w:val="24"/>
              </w:rPr>
              <w:t>Risk Management Policies and Procedures</w:t>
            </w:r>
          </w:p>
          <w:p w:rsidR="006F3495" w:rsidRPr="006F3495" w:rsidRDefault="006F3495" w:rsidP="00D73295">
            <w:pPr>
              <w:spacing w:after="0" w:line="240" w:lineRule="auto"/>
              <w:rPr>
                <w:rFonts w:asciiTheme="majorHAnsi" w:hAnsiTheme="majorHAnsi" w:cstheme="minorHAnsi"/>
                <w:sz w:val="24"/>
                <w:szCs w:val="24"/>
              </w:rPr>
            </w:pPr>
            <w:r w:rsidRPr="006F3495">
              <w:rPr>
                <w:rFonts w:asciiTheme="majorHAnsi" w:hAnsiTheme="majorHAnsi" w:cstheme="minorHAnsi"/>
                <w:sz w:val="24"/>
                <w:szCs w:val="24"/>
              </w:rPr>
              <w:t>Compliance with State and Local Laws</w:t>
            </w:r>
          </w:p>
          <w:p w:rsidR="006F3495" w:rsidRPr="006F3495" w:rsidRDefault="006F3495" w:rsidP="00D73295">
            <w:pPr>
              <w:spacing w:after="0" w:line="240" w:lineRule="auto"/>
              <w:rPr>
                <w:rFonts w:asciiTheme="majorHAnsi" w:hAnsiTheme="majorHAnsi" w:cstheme="minorHAnsi"/>
                <w:sz w:val="24"/>
                <w:szCs w:val="24"/>
              </w:rPr>
            </w:pPr>
            <w:r w:rsidRPr="006F3495">
              <w:rPr>
                <w:rFonts w:asciiTheme="majorHAnsi" w:hAnsiTheme="majorHAnsi" w:cstheme="minorHAnsi"/>
                <w:sz w:val="24"/>
                <w:szCs w:val="24"/>
              </w:rPr>
              <w:t>Patient Safety Programs</w:t>
            </w:r>
          </w:p>
          <w:p w:rsidR="006F3495" w:rsidRPr="006F3495" w:rsidRDefault="006F3495" w:rsidP="00D73295">
            <w:pPr>
              <w:spacing w:after="0" w:line="240" w:lineRule="auto"/>
              <w:rPr>
                <w:rFonts w:asciiTheme="majorHAnsi" w:hAnsiTheme="majorHAnsi" w:cstheme="minorHAnsi"/>
                <w:sz w:val="24"/>
                <w:szCs w:val="24"/>
              </w:rPr>
            </w:pPr>
            <w:r w:rsidRPr="006F3495">
              <w:rPr>
                <w:rFonts w:asciiTheme="majorHAnsi" w:hAnsiTheme="majorHAnsi" w:cstheme="minorHAnsi"/>
                <w:sz w:val="24"/>
                <w:szCs w:val="24"/>
              </w:rPr>
              <w:t>Peer Review, Credentialing and Privileging Process</w:t>
            </w:r>
          </w:p>
          <w:p w:rsidR="006F3495" w:rsidRDefault="006F3495" w:rsidP="00D73295">
            <w:pPr>
              <w:spacing w:after="0"/>
            </w:pPr>
          </w:p>
        </w:tc>
      </w:tr>
      <w:tr w:rsidR="006F3495" w:rsidTr="006F3495">
        <w:tc>
          <w:tcPr>
            <w:tcW w:w="4675" w:type="dxa"/>
          </w:tcPr>
          <w:p w:rsidR="006F3495" w:rsidRPr="006F3495" w:rsidRDefault="006F3495" w:rsidP="00D73295">
            <w:pPr>
              <w:spacing w:line="240" w:lineRule="auto"/>
              <w:jc w:val="center"/>
              <w:rPr>
                <w:rFonts w:asciiTheme="majorHAnsi" w:hAnsiTheme="majorHAnsi" w:cstheme="minorHAnsi"/>
                <w:b/>
                <w:sz w:val="24"/>
                <w:szCs w:val="24"/>
              </w:rPr>
            </w:pPr>
            <w:r w:rsidRPr="006F3495">
              <w:rPr>
                <w:rFonts w:asciiTheme="majorHAnsi" w:hAnsiTheme="majorHAnsi" w:cstheme="minorHAnsi"/>
                <w:b/>
                <w:sz w:val="24"/>
                <w:szCs w:val="24"/>
              </w:rPr>
              <w:t>Week 7: Claims and Litigation</w:t>
            </w:r>
          </w:p>
          <w:p w:rsidR="006F3495" w:rsidRPr="006F3495" w:rsidRDefault="006F3495" w:rsidP="00D73295">
            <w:pPr>
              <w:spacing w:after="0" w:line="240" w:lineRule="auto"/>
              <w:rPr>
                <w:rFonts w:asciiTheme="majorHAnsi" w:hAnsiTheme="majorHAnsi" w:cstheme="minorHAnsi"/>
                <w:sz w:val="24"/>
                <w:szCs w:val="24"/>
              </w:rPr>
            </w:pPr>
            <w:r w:rsidRPr="006F3495">
              <w:rPr>
                <w:rFonts w:asciiTheme="majorHAnsi" w:hAnsiTheme="majorHAnsi" w:cstheme="minorHAnsi"/>
                <w:sz w:val="24"/>
                <w:szCs w:val="24"/>
              </w:rPr>
              <w:t>Claims Management Process</w:t>
            </w:r>
          </w:p>
          <w:p w:rsidR="006F3495" w:rsidRPr="006F3495" w:rsidRDefault="006F3495" w:rsidP="00D73295">
            <w:pPr>
              <w:spacing w:after="0" w:line="240" w:lineRule="auto"/>
              <w:rPr>
                <w:rFonts w:asciiTheme="majorHAnsi" w:hAnsiTheme="majorHAnsi" w:cstheme="minorHAnsi"/>
                <w:sz w:val="24"/>
                <w:szCs w:val="24"/>
              </w:rPr>
            </w:pPr>
            <w:r w:rsidRPr="006F3495">
              <w:rPr>
                <w:rFonts w:asciiTheme="majorHAnsi" w:hAnsiTheme="majorHAnsi" w:cstheme="minorHAnsi"/>
                <w:sz w:val="24"/>
                <w:szCs w:val="24"/>
              </w:rPr>
              <w:t>Coverage Determinations</w:t>
            </w:r>
          </w:p>
          <w:p w:rsidR="006F3495" w:rsidRPr="006F3495" w:rsidRDefault="006F3495" w:rsidP="00D73295">
            <w:pPr>
              <w:spacing w:after="0" w:line="240" w:lineRule="auto"/>
              <w:rPr>
                <w:rFonts w:asciiTheme="majorHAnsi" w:hAnsiTheme="majorHAnsi" w:cstheme="minorHAnsi"/>
                <w:sz w:val="24"/>
                <w:szCs w:val="24"/>
              </w:rPr>
            </w:pPr>
            <w:r w:rsidRPr="006F3495">
              <w:rPr>
                <w:rFonts w:asciiTheme="majorHAnsi" w:hAnsiTheme="majorHAnsi" w:cstheme="minorHAnsi"/>
                <w:sz w:val="24"/>
                <w:szCs w:val="24"/>
              </w:rPr>
              <w:t>Lawsuit Process and Claims Settlement</w:t>
            </w:r>
          </w:p>
          <w:p w:rsidR="006F3495" w:rsidRPr="006F3495" w:rsidRDefault="006F3495" w:rsidP="00D73295">
            <w:pPr>
              <w:spacing w:after="0" w:line="240" w:lineRule="auto"/>
              <w:rPr>
                <w:rFonts w:asciiTheme="majorHAnsi" w:hAnsiTheme="majorHAnsi" w:cstheme="minorHAnsi"/>
                <w:sz w:val="24"/>
                <w:szCs w:val="24"/>
              </w:rPr>
            </w:pPr>
            <w:r w:rsidRPr="006F3495">
              <w:rPr>
                <w:rFonts w:asciiTheme="majorHAnsi" w:hAnsiTheme="majorHAnsi" w:cstheme="minorHAnsi"/>
                <w:sz w:val="24"/>
                <w:szCs w:val="24"/>
              </w:rPr>
              <w:t>Litigation Management</w:t>
            </w:r>
          </w:p>
        </w:tc>
        <w:tc>
          <w:tcPr>
            <w:tcW w:w="4675" w:type="dxa"/>
            <w:shd w:val="clear" w:color="auto" w:fill="DEEAF6" w:themeFill="accent1" w:themeFillTint="33"/>
          </w:tcPr>
          <w:p w:rsidR="006F3495" w:rsidRPr="006F3495" w:rsidRDefault="006F3495" w:rsidP="00D73295">
            <w:pPr>
              <w:spacing w:line="240" w:lineRule="auto"/>
              <w:jc w:val="center"/>
              <w:rPr>
                <w:rFonts w:asciiTheme="majorHAnsi" w:hAnsiTheme="majorHAnsi" w:cstheme="minorHAnsi"/>
                <w:b/>
                <w:sz w:val="24"/>
                <w:szCs w:val="24"/>
              </w:rPr>
            </w:pPr>
            <w:r w:rsidRPr="006F3495">
              <w:rPr>
                <w:rFonts w:asciiTheme="majorHAnsi" w:hAnsiTheme="majorHAnsi" w:cstheme="minorHAnsi"/>
                <w:b/>
                <w:sz w:val="24"/>
                <w:szCs w:val="24"/>
              </w:rPr>
              <w:t>Week 8: Wrap-up and Exam Preparation</w:t>
            </w:r>
          </w:p>
          <w:p w:rsidR="006F3495" w:rsidRPr="006F3495" w:rsidRDefault="006F3495" w:rsidP="00D73295">
            <w:pPr>
              <w:spacing w:after="0" w:line="240" w:lineRule="auto"/>
              <w:rPr>
                <w:rFonts w:asciiTheme="majorHAnsi" w:hAnsiTheme="majorHAnsi" w:cstheme="minorHAnsi"/>
                <w:sz w:val="24"/>
                <w:szCs w:val="24"/>
              </w:rPr>
            </w:pPr>
            <w:r w:rsidRPr="006F3495">
              <w:rPr>
                <w:rFonts w:asciiTheme="majorHAnsi" w:hAnsiTheme="majorHAnsi" w:cstheme="minorHAnsi"/>
                <w:sz w:val="24"/>
                <w:szCs w:val="24"/>
              </w:rPr>
              <w:t>Risk Management Overview of Key Areas</w:t>
            </w:r>
          </w:p>
          <w:p w:rsidR="006F3495" w:rsidRPr="006F3495" w:rsidRDefault="006F3495" w:rsidP="00D73295">
            <w:pPr>
              <w:spacing w:after="0" w:line="240" w:lineRule="auto"/>
              <w:rPr>
                <w:rFonts w:asciiTheme="majorHAnsi" w:hAnsiTheme="majorHAnsi" w:cstheme="minorHAnsi"/>
                <w:sz w:val="24"/>
                <w:szCs w:val="24"/>
              </w:rPr>
            </w:pPr>
            <w:r w:rsidRPr="006F3495">
              <w:rPr>
                <w:rFonts w:asciiTheme="majorHAnsi" w:hAnsiTheme="majorHAnsi" w:cstheme="minorHAnsi"/>
                <w:sz w:val="24"/>
                <w:szCs w:val="24"/>
              </w:rPr>
              <w:t>Participant Q&amp;A</w:t>
            </w:r>
          </w:p>
          <w:p w:rsidR="006F3495" w:rsidRPr="006F3495" w:rsidRDefault="006F3495" w:rsidP="00D73295">
            <w:pPr>
              <w:spacing w:after="0" w:line="240" w:lineRule="auto"/>
              <w:rPr>
                <w:rFonts w:asciiTheme="majorHAnsi" w:hAnsiTheme="majorHAnsi" w:cstheme="minorHAnsi"/>
                <w:sz w:val="24"/>
                <w:szCs w:val="24"/>
              </w:rPr>
            </w:pPr>
            <w:r w:rsidRPr="006F3495">
              <w:rPr>
                <w:rFonts w:asciiTheme="majorHAnsi" w:hAnsiTheme="majorHAnsi" w:cstheme="minorHAnsi"/>
                <w:sz w:val="24"/>
                <w:szCs w:val="24"/>
              </w:rPr>
              <w:t>Sample Exam Questions</w:t>
            </w:r>
          </w:p>
          <w:p w:rsidR="006F3495" w:rsidRDefault="006F3495" w:rsidP="00D73295">
            <w:pPr>
              <w:spacing w:after="0"/>
            </w:pPr>
          </w:p>
        </w:tc>
      </w:tr>
    </w:tbl>
    <w:p w:rsidR="00AE1F94" w:rsidRDefault="00AE1F94" w:rsidP="00AE1F94">
      <w:pPr>
        <w:spacing w:after="0" w:line="240" w:lineRule="auto"/>
        <w:rPr>
          <w:rFonts w:asciiTheme="majorHAnsi" w:hAnsiTheme="majorHAnsi"/>
          <w:sz w:val="24"/>
          <w:szCs w:val="24"/>
        </w:rPr>
      </w:pPr>
    </w:p>
    <w:p w:rsidR="007E12B3" w:rsidRDefault="007E12B3" w:rsidP="007E12B3">
      <w:pPr>
        <w:spacing w:after="0" w:line="240" w:lineRule="auto"/>
        <w:rPr>
          <w:rFonts w:asciiTheme="majorHAnsi" w:hAnsiTheme="majorHAnsi"/>
          <w:b/>
          <w:sz w:val="28"/>
          <w:szCs w:val="24"/>
        </w:rPr>
      </w:pPr>
      <w:r>
        <w:rPr>
          <w:rFonts w:asciiTheme="majorHAnsi" w:hAnsiTheme="majorHAnsi"/>
          <w:b/>
          <w:sz w:val="28"/>
          <w:szCs w:val="24"/>
        </w:rPr>
        <w:t>Questions:   Jennifer Wagner – 406-457-8000 – Jennifer.wagner@mtha.org</w:t>
      </w:r>
    </w:p>
    <w:p w:rsidR="006F3495" w:rsidRPr="00D73295" w:rsidRDefault="006F3495" w:rsidP="006F3495">
      <w:pPr>
        <w:spacing w:after="0" w:line="240" w:lineRule="auto"/>
        <w:jc w:val="center"/>
        <w:rPr>
          <w:rFonts w:asciiTheme="majorHAnsi" w:hAnsiTheme="majorHAnsi"/>
          <w:b/>
          <w:sz w:val="40"/>
          <w:szCs w:val="40"/>
        </w:rPr>
      </w:pPr>
      <w:r w:rsidRPr="00D73295">
        <w:rPr>
          <w:noProof/>
          <w:sz w:val="40"/>
          <w:szCs w:val="40"/>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4445</wp:posOffset>
            </wp:positionV>
            <wp:extent cx="1057275" cy="664341"/>
            <wp:effectExtent l="0" t="0" r="0" b="2540"/>
            <wp:wrapTight wrapText="bothSides">
              <wp:wrapPolygon edited="0">
                <wp:start x="778" y="0"/>
                <wp:lineTo x="0" y="2478"/>
                <wp:lineTo x="0" y="21063"/>
                <wp:lineTo x="21016" y="21063"/>
                <wp:lineTo x="21016" y="0"/>
                <wp:lineTo x="77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 LOGO 2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664341"/>
                    </a:xfrm>
                    <a:prstGeom prst="rect">
                      <a:avLst/>
                    </a:prstGeom>
                  </pic:spPr>
                </pic:pic>
              </a:graphicData>
            </a:graphic>
          </wp:anchor>
        </w:drawing>
      </w:r>
      <w:r w:rsidR="00AE1F94" w:rsidRPr="00D73295">
        <w:rPr>
          <w:rFonts w:asciiTheme="majorHAnsi" w:hAnsiTheme="majorHAnsi"/>
          <w:b/>
          <w:sz w:val="40"/>
          <w:szCs w:val="40"/>
        </w:rPr>
        <w:t>APPLICATION</w:t>
      </w:r>
    </w:p>
    <w:p w:rsidR="006F3495" w:rsidRDefault="006F3495" w:rsidP="006F3495">
      <w:pPr>
        <w:spacing w:after="0" w:line="240" w:lineRule="auto"/>
        <w:jc w:val="center"/>
        <w:rPr>
          <w:rFonts w:asciiTheme="majorHAnsi" w:hAnsiTheme="majorHAnsi"/>
          <w:b/>
          <w:sz w:val="32"/>
          <w:szCs w:val="32"/>
        </w:rPr>
      </w:pPr>
      <w:r w:rsidRPr="006F3495">
        <w:rPr>
          <w:rFonts w:asciiTheme="majorHAnsi" w:hAnsiTheme="majorHAnsi"/>
          <w:b/>
          <w:sz w:val="32"/>
          <w:szCs w:val="32"/>
        </w:rPr>
        <w:t>CPHRM PREP COURSE LEARNING COHORT</w:t>
      </w:r>
    </w:p>
    <w:p w:rsidR="006F3495" w:rsidRPr="006F3495" w:rsidRDefault="006F3495" w:rsidP="006F3495">
      <w:pPr>
        <w:spacing w:after="0" w:line="240" w:lineRule="auto"/>
        <w:jc w:val="center"/>
        <w:rPr>
          <w:rFonts w:asciiTheme="majorHAnsi" w:hAnsiTheme="majorHAnsi"/>
          <w:b/>
          <w:sz w:val="32"/>
          <w:szCs w:val="32"/>
        </w:rPr>
      </w:pPr>
    </w:p>
    <w:p w:rsidR="00AE1F94" w:rsidRPr="00AE1F94" w:rsidRDefault="00AE1F94" w:rsidP="00AE1F94">
      <w:pPr>
        <w:spacing w:after="0" w:line="240" w:lineRule="auto"/>
        <w:rPr>
          <w:rFonts w:asciiTheme="majorHAnsi" w:hAnsiTheme="majorHAnsi"/>
          <w:b/>
          <w:i/>
          <w:sz w:val="24"/>
          <w:szCs w:val="24"/>
        </w:rPr>
      </w:pPr>
      <w:r w:rsidRPr="00AE1F94">
        <w:rPr>
          <w:rFonts w:asciiTheme="majorHAnsi" w:hAnsiTheme="majorHAnsi"/>
          <w:b/>
          <w:i/>
          <w:sz w:val="24"/>
          <w:szCs w:val="24"/>
        </w:rPr>
        <w:t xml:space="preserve">Submit your </w:t>
      </w:r>
      <w:r>
        <w:rPr>
          <w:rFonts w:asciiTheme="majorHAnsi" w:hAnsiTheme="majorHAnsi"/>
          <w:b/>
          <w:i/>
          <w:sz w:val="24"/>
          <w:szCs w:val="24"/>
        </w:rPr>
        <w:t xml:space="preserve">completed </w:t>
      </w:r>
      <w:r w:rsidRPr="00AE1F94">
        <w:rPr>
          <w:rFonts w:asciiTheme="majorHAnsi" w:hAnsiTheme="majorHAnsi"/>
          <w:b/>
          <w:i/>
          <w:sz w:val="24"/>
          <w:szCs w:val="24"/>
        </w:rPr>
        <w:t xml:space="preserve">application to </w:t>
      </w:r>
      <w:hyperlink r:id="rId8" w:history="1">
        <w:r w:rsidRPr="00AE1F94">
          <w:rPr>
            <w:rStyle w:val="Hyperlink"/>
            <w:rFonts w:asciiTheme="majorHAnsi" w:hAnsiTheme="majorHAnsi"/>
            <w:b/>
            <w:i/>
            <w:sz w:val="24"/>
            <w:szCs w:val="24"/>
          </w:rPr>
          <w:t>Lindsay.Konen@mtha.org</w:t>
        </w:r>
      </w:hyperlink>
      <w:r w:rsidRPr="00AE1F94">
        <w:rPr>
          <w:rFonts w:asciiTheme="majorHAnsi" w:hAnsiTheme="majorHAnsi"/>
          <w:b/>
          <w:i/>
          <w:sz w:val="24"/>
          <w:szCs w:val="24"/>
        </w:rPr>
        <w:t xml:space="preserve"> by December 16, 2020.</w:t>
      </w:r>
    </w:p>
    <w:p w:rsidR="00AE1F94" w:rsidRDefault="00AE1F94" w:rsidP="00AE1F94">
      <w:pPr>
        <w:spacing w:after="0" w:line="240" w:lineRule="auto"/>
        <w:rPr>
          <w:rFonts w:asciiTheme="majorHAnsi" w:hAnsiTheme="majorHAnsi"/>
          <w:sz w:val="24"/>
          <w:szCs w:val="24"/>
        </w:rPr>
      </w:pPr>
    </w:p>
    <w:p w:rsidR="00AE1F94" w:rsidRPr="00D73295" w:rsidRDefault="00AE1F94" w:rsidP="00AE1F94">
      <w:pPr>
        <w:spacing w:after="0" w:line="240" w:lineRule="auto"/>
        <w:rPr>
          <w:rFonts w:asciiTheme="majorHAnsi" w:hAnsiTheme="majorHAnsi"/>
          <w:b/>
          <w:sz w:val="24"/>
          <w:szCs w:val="24"/>
        </w:rPr>
      </w:pPr>
      <w:r w:rsidRPr="00D73295">
        <w:rPr>
          <w:rFonts w:asciiTheme="majorHAnsi" w:hAnsiTheme="majorHAnsi"/>
          <w:b/>
          <w:sz w:val="24"/>
          <w:szCs w:val="24"/>
        </w:rPr>
        <w:t>APPLICANT INFORMATION:</w:t>
      </w:r>
    </w:p>
    <w:p w:rsidR="00AE1F94" w:rsidRDefault="00AE1F94" w:rsidP="00AE1F94">
      <w:pPr>
        <w:spacing w:after="0" w:line="240" w:lineRule="auto"/>
        <w:rPr>
          <w:rFonts w:asciiTheme="majorHAnsi" w:hAnsiTheme="majorHAnsi"/>
          <w:sz w:val="24"/>
          <w:szCs w:val="24"/>
        </w:rPr>
      </w:pPr>
    </w:p>
    <w:p w:rsidR="00AE1F94" w:rsidRDefault="00AE1F94" w:rsidP="00D73295">
      <w:pPr>
        <w:tabs>
          <w:tab w:val="right" w:leader="underscore" w:pos="9360"/>
        </w:tabs>
        <w:spacing w:after="0" w:line="240" w:lineRule="auto"/>
        <w:rPr>
          <w:rFonts w:asciiTheme="majorHAnsi" w:hAnsiTheme="majorHAnsi"/>
          <w:sz w:val="24"/>
          <w:szCs w:val="24"/>
        </w:rPr>
      </w:pPr>
      <w:r>
        <w:rPr>
          <w:rFonts w:asciiTheme="majorHAnsi" w:hAnsiTheme="majorHAnsi"/>
          <w:sz w:val="24"/>
          <w:szCs w:val="24"/>
        </w:rPr>
        <w:t>NAME:</w:t>
      </w:r>
      <w:r w:rsidR="00D73295">
        <w:rPr>
          <w:rFonts w:asciiTheme="majorHAnsi" w:hAnsiTheme="majorHAnsi"/>
          <w:sz w:val="24"/>
          <w:szCs w:val="24"/>
        </w:rPr>
        <w:tab/>
      </w:r>
    </w:p>
    <w:p w:rsidR="00D73295" w:rsidRDefault="00D73295" w:rsidP="00D73295">
      <w:pPr>
        <w:tabs>
          <w:tab w:val="right" w:leader="underscore" w:pos="9360"/>
        </w:tabs>
        <w:spacing w:after="0" w:line="240" w:lineRule="auto"/>
        <w:rPr>
          <w:rFonts w:asciiTheme="majorHAnsi" w:hAnsiTheme="majorHAnsi"/>
          <w:sz w:val="24"/>
          <w:szCs w:val="24"/>
        </w:rPr>
      </w:pPr>
    </w:p>
    <w:p w:rsidR="00AE1F94" w:rsidRDefault="00AE1F94" w:rsidP="00D73295">
      <w:pPr>
        <w:tabs>
          <w:tab w:val="right" w:leader="underscore" w:pos="9360"/>
        </w:tabs>
        <w:spacing w:after="0" w:line="240" w:lineRule="auto"/>
        <w:rPr>
          <w:rFonts w:asciiTheme="majorHAnsi" w:hAnsiTheme="majorHAnsi"/>
          <w:sz w:val="24"/>
          <w:szCs w:val="24"/>
        </w:rPr>
      </w:pPr>
      <w:r>
        <w:rPr>
          <w:rFonts w:asciiTheme="majorHAnsi" w:hAnsiTheme="majorHAnsi"/>
          <w:sz w:val="24"/>
          <w:szCs w:val="24"/>
        </w:rPr>
        <w:t>FACILITY:</w:t>
      </w:r>
      <w:r w:rsidR="00D73295">
        <w:rPr>
          <w:rFonts w:asciiTheme="majorHAnsi" w:hAnsiTheme="majorHAnsi"/>
          <w:sz w:val="24"/>
          <w:szCs w:val="24"/>
        </w:rPr>
        <w:tab/>
      </w:r>
    </w:p>
    <w:p w:rsidR="00D73295" w:rsidRDefault="00D73295" w:rsidP="00D73295">
      <w:pPr>
        <w:tabs>
          <w:tab w:val="right" w:leader="underscore" w:pos="9360"/>
        </w:tabs>
        <w:spacing w:after="0" w:line="240" w:lineRule="auto"/>
        <w:rPr>
          <w:rFonts w:asciiTheme="majorHAnsi" w:hAnsiTheme="majorHAnsi"/>
          <w:sz w:val="24"/>
          <w:szCs w:val="24"/>
        </w:rPr>
      </w:pPr>
    </w:p>
    <w:p w:rsidR="00AE1F94" w:rsidRDefault="00AE1F94" w:rsidP="00D73295">
      <w:pPr>
        <w:tabs>
          <w:tab w:val="right" w:leader="underscore" w:pos="9360"/>
        </w:tabs>
        <w:spacing w:after="0" w:line="240" w:lineRule="auto"/>
        <w:rPr>
          <w:rFonts w:asciiTheme="majorHAnsi" w:hAnsiTheme="majorHAnsi"/>
          <w:sz w:val="24"/>
          <w:szCs w:val="24"/>
        </w:rPr>
      </w:pPr>
      <w:r>
        <w:rPr>
          <w:rFonts w:asciiTheme="majorHAnsi" w:hAnsiTheme="majorHAnsi"/>
          <w:sz w:val="24"/>
          <w:szCs w:val="24"/>
        </w:rPr>
        <w:t>TITLE:</w:t>
      </w:r>
      <w:r w:rsidR="00D73295">
        <w:rPr>
          <w:rFonts w:asciiTheme="majorHAnsi" w:hAnsiTheme="majorHAnsi"/>
          <w:sz w:val="24"/>
          <w:szCs w:val="24"/>
        </w:rPr>
        <w:tab/>
      </w:r>
    </w:p>
    <w:p w:rsidR="000A3C6C" w:rsidRDefault="000A3C6C" w:rsidP="00D73295">
      <w:pPr>
        <w:tabs>
          <w:tab w:val="right" w:leader="underscore" w:pos="9360"/>
        </w:tabs>
        <w:spacing w:after="0" w:line="240" w:lineRule="auto"/>
        <w:rPr>
          <w:rFonts w:asciiTheme="majorHAnsi" w:hAnsiTheme="majorHAnsi"/>
          <w:sz w:val="24"/>
          <w:szCs w:val="24"/>
        </w:rPr>
      </w:pPr>
    </w:p>
    <w:p w:rsidR="000A3C6C" w:rsidRDefault="000A3C6C" w:rsidP="00D73295">
      <w:pPr>
        <w:tabs>
          <w:tab w:val="right" w:leader="underscore" w:pos="9360"/>
        </w:tabs>
        <w:spacing w:after="0" w:line="240" w:lineRule="auto"/>
        <w:rPr>
          <w:rFonts w:asciiTheme="majorHAnsi" w:hAnsiTheme="majorHAnsi"/>
          <w:sz w:val="24"/>
          <w:szCs w:val="24"/>
        </w:rPr>
      </w:pPr>
      <w:r>
        <w:rPr>
          <w:rFonts w:asciiTheme="majorHAnsi" w:hAnsiTheme="majorHAnsi"/>
          <w:sz w:val="24"/>
          <w:szCs w:val="24"/>
        </w:rPr>
        <w:t>MAILING ADDRESS:</w:t>
      </w:r>
      <w:r>
        <w:rPr>
          <w:rFonts w:asciiTheme="majorHAnsi" w:hAnsiTheme="majorHAnsi"/>
          <w:sz w:val="24"/>
          <w:szCs w:val="24"/>
        </w:rPr>
        <w:tab/>
      </w:r>
    </w:p>
    <w:p w:rsidR="000A3C6C" w:rsidRDefault="000A3C6C" w:rsidP="00D73295">
      <w:pPr>
        <w:tabs>
          <w:tab w:val="right" w:leader="underscore" w:pos="9360"/>
        </w:tabs>
        <w:spacing w:after="0" w:line="240" w:lineRule="auto"/>
        <w:rPr>
          <w:rFonts w:asciiTheme="majorHAnsi" w:hAnsiTheme="majorHAnsi"/>
          <w:sz w:val="24"/>
          <w:szCs w:val="24"/>
        </w:rPr>
      </w:pPr>
    </w:p>
    <w:p w:rsidR="000A3C6C" w:rsidRDefault="000A3C6C" w:rsidP="00D73295">
      <w:pPr>
        <w:tabs>
          <w:tab w:val="right" w:leader="underscore" w:pos="9360"/>
        </w:tabs>
        <w:spacing w:after="0" w:line="240" w:lineRule="auto"/>
        <w:rPr>
          <w:rFonts w:asciiTheme="majorHAnsi" w:hAnsiTheme="majorHAnsi"/>
          <w:sz w:val="24"/>
          <w:szCs w:val="24"/>
        </w:rPr>
      </w:pPr>
      <w:r>
        <w:rPr>
          <w:rFonts w:asciiTheme="majorHAnsi" w:hAnsiTheme="majorHAnsi"/>
          <w:sz w:val="24"/>
          <w:szCs w:val="24"/>
        </w:rPr>
        <w:tab/>
      </w:r>
    </w:p>
    <w:p w:rsidR="000A3C6C" w:rsidRDefault="000A3C6C" w:rsidP="00D73295">
      <w:pPr>
        <w:tabs>
          <w:tab w:val="right" w:leader="underscore" w:pos="9360"/>
        </w:tabs>
        <w:spacing w:after="0" w:line="240" w:lineRule="auto"/>
        <w:rPr>
          <w:rFonts w:asciiTheme="majorHAnsi" w:hAnsiTheme="majorHAnsi"/>
          <w:sz w:val="24"/>
          <w:szCs w:val="24"/>
        </w:rPr>
      </w:pPr>
    </w:p>
    <w:p w:rsidR="00AE1F94" w:rsidRDefault="00AE1F94" w:rsidP="00D73295">
      <w:pPr>
        <w:tabs>
          <w:tab w:val="right" w:leader="underscore" w:pos="9360"/>
        </w:tabs>
        <w:spacing w:after="0" w:line="240" w:lineRule="auto"/>
        <w:rPr>
          <w:rFonts w:asciiTheme="majorHAnsi" w:hAnsiTheme="majorHAnsi"/>
          <w:sz w:val="24"/>
          <w:szCs w:val="24"/>
        </w:rPr>
      </w:pPr>
      <w:r>
        <w:rPr>
          <w:rFonts w:asciiTheme="majorHAnsi" w:hAnsiTheme="majorHAnsi"/>
          <w:sz w:val="24"/>
          <w:szCs w:val="24"/>
        </w:rPr>
        <w:t>E-MAIL:</w:t>
      </w:r>
      <w:r w:rsidR="00D73295">
        <w:rPr>
          <w:rFonts w:asciiTheme="majorHAnsi" w:hAnsiTheme="majorHAnsi"/>
          <w:sz w:val="24"/>
          <w:szCs w:val="24"/>
        </w:rPr>
        <w:tab/>
      </w:r>
    </w:p>
    <w:p w:rsidR="00AE1F94" w:rsidRDefault="00AE1F94" w:rsidP="00AE1F94">
      <w:pPr>
        <w:spacing w:after="0" w:line="240" w:lineRule="auto"/>
        <w:rPr>
          <w:rFonts w:asciiTheme="majorHAnsi" w:hAnsiTheme="majorHAnsi"/>
          <w:sz w:val="24"/>
          <w:szCs w:val="24"/>
        </w:rPr>
      </w:pPr>
    </w:p>
    <w:p w:rsidR="00AE1F94" w:rsidRPr="00D73295" w:rsidRDefault="00AE1F94" w:rsidP="00AE1F94">
      <w:pPr>
        <w:spacing w:after="0" w:line="240" w:lineRule="auto"/>
        <w:rPr>
          <w:rFonts w:asciiTheme="majorHAnsi" w:hAnsiTheme="majorHAnsi"/>
          <w:b/>
          <w:sz w:val="24"/>
          <w:szCs w:val="24"/>
        </w:rPr>
      </w:pPr>
      <w:r w:rsidRPr="00D73295">
        <w:rPr>
          <w:rFonts w:asciiTheme="majorHAnsi" w:hAnsiTheme="majorHAnsi"/>
          <w:b/>
          <w:sz w:val="24"/>
          <w:szCs w:val="24"/>
        </w:rPr>
        <w:t>EXPECTATIONS:</w:t>
      </w:r>
    </w:p>
    <w:p w:rsidR="00AE1F94" w:rsidRDefault="00AE1F94" w:rsidP="00AE1F94">
      <w:pPr>
        <w:spacing w:after="0" w:line="240" w:lineRule="auto"/>
        <w:rPr>
          <w:rFonts w:asciiTheme="majorHAnsi" w:hAnsiTheme="majorHAnsi"/>
          <w:i/>
          <w:sz w:val="24"/>
          <w:szCs w:val="24"/>
        </w:rPr>
      </w:pPr>
      <w:r>
        <w:rPr>
          <w:rFonts w:asciiTheme="majorHAnsi" w:hAnsiTheme="majorHAnsi"/>
          <w:i/>
          <w:sz w:val="24"/>
          <w:szCs w:val="24"/>
        </w:rPr>
        <w:t>Please initial each statement to confirm your agreement to the expectations of participating in this learning cohort.</w:t>
      </w:r>
    </w:p>
    <w:p w:rsidR="00AE1F94" w:rsidRPr="00AE1F94" w:rsidRDefault="00AE1F94" w:rsidP="00AE1F94">
      <w:pPr>
        <w:spacing w:after="0" w:line="240" w:lineRule="auto"/>
        <w:rPr>
          <w:rFonts w:asciiTheme="majorHAnsi" w:hAnsiTheme="majorHAnsi"/>
          <w:i/>
          <w:sz w:val="24"/>
          <w:szCs w:val="24"/>
        </w:rPr>
      </w:pPr>
    </w:p>
    <w:tbl>
      <w:tblPr>
        <w:tblStyle w:val="GridTable2-Accent2"/>
        <w:tblW w:w="0" w:type="auto"/>
        <w:tblLook w:val="04A0" w:firstRow="1" w:lastRow="0" w:firstColumn="1" w:lastColumn="0" w:noHBand="0" w:noVBand="1"/>
      </w:tblPr>
      <w:tblGrid>
        <w:gridCol w:w="1530"/>
        <w:gridCol w:w="7820"/>
      </w:tblGrid>
      <w:tr w:rsidR="00AE1F94" w:rsidTr="00D732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rsidR="00AE1F94" w:rsidRDefault="00AE1F94" w:rsidP="00AE1F94">
            <w:pPr>
              <w:spacing w:after="0" w:line="240" w:lineRule="auto"/>
              <w:rPr>
                <w:rFonts w:asciiTheme="majorHAnsi" w:hAnsiTheme="majorHAnsi"/>
                <w:sz w:val="24"/>
                <w:szCs w:val="24"/>
              </w:rPr>
            </w:pPr>
            <w:r>
              <w:rPr>
                <w:rFonts w:asciiTheme="majorHAnsi" w:hAnsiTheme="majorHAnsi"/>
                <w:sz w:val="24"/>
                <w:szCs w:val="24"/>
              </w:rPr>
              <w:t>Initial Here:</w:t>
            </w:r>
          </w:p>
        </w:tc>
        <w:tc>
          <w:tcPr>
            <w:tcW w:w="7820" w:type="dxa"/>
          </w:tcPr>
          <w:p w:rsidR="00AE1F94" w:rsidRDefault="00AE1F94" w:rsidP="00AE1F94">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Expectation:</w:t>
            </w:r>
          </w:p>
        </w:tc>
      </w:tr>
      <w:tr w:rsidR="00AE1F94" w:rsidTr="00D73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rsidR="00AE1F94" w:rsidRDefault="00AE1F94" w:rsidP="00AE1F94">
            <w:pPr>
              <w:spacing w:after="0" w:line="240" w:lineRule="auto"/>
              <w:rPr>
                <w:rFonts w:asciiTheme="majorHAnsi" w:hAnsiTheme="majorHAnsi"/>
                <w:sz w:val="24"/>
                <w:szCs w:val="24"/>
              </w:rPr>
            </w:pPr>
          </w:p>
        </w:tc>
        <w:tc>
          <w:tcPr>
            <w:tcW w:w="7820" w:type="dxa"/>
          </w:tcPr>
          <w:p w:rsidR="00AE1F94" w:rsidRDefault="00AE1F94" w:rsidP="00AE1F9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I commit to attend each scheduled webinar.   If extenuating circumstances arise, I will view the recording prior to the next session.</w:t>
            </w:r>
          </w:p>
        </w:tc>
      </w:tr>
      <w:tr w:rsidR="00AE1F94" w:rsidTr="00D73295">
        <w:trPr>
          <w:trHeight w:val="553"/>
        </w:trPr>
        <w:tc>
          <w:tcPr>
            <w:cnfStyle w:val="001000000000" w:firstRow="0" w:lastRow="0" w:firstColumn="1" w:lastColumn="0" w:oddVBand="0" w:evenVBand="0" w:oddHBand="0" w:evenHBand="0" w:firstRowFirstColumn="0" w:firstRowLastColumn="0" w:lastRowFirstColumn="0" w:lastRowLastColumn="0"/>
            <w:tcW w:w="1530" w:type="dxa"/>
          </w:tcPr>
          <w:p w:rsidR="00AE1F94" w:rsidRDefault="00AE1F94" w:rsidP="00AE1F94">
            <w:pPr>
              <w:spacing w:after="0" w:line="240" w:lineRule="auto"/>
              <w:rPr>
                <w:rFonts w:asciiTheme="majorHAnsi" w:hAnsiTheme="majorHAnsi"/>
                <w:sz w:val="24"/>
                <w:szCs w:val="24"/>
              </w:rPr>
            </w:pPr>
          </w:p>
        </w:tc>
        <w:tc>
          <w:tcPr>
            <w:tcW w:w="7820" w:type="dxa"/>
          </w:tcPr>
          <w:p w:rsidR="00AE1F94" w:rsidRDefault="00AE1F94" w:rsidP="00AE1F94">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I will engage and participate with my peers.</w:t>
            </w:r>
          </w:p>
        </w:tc>
      </w:tr>
      <w:tr w:rsidR="00AE1F94" w:rsidTr="00D73295">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1530" w:type="dxa"/>
          </w:tcPr>
          <w:p w:rsidR="00AE1F94" w:rsidRDefault="00AE1F94" w:rsidP="00AE1F94">
            <w:pPr>
              <w:spacing w:after="0" w:line="240" w:lineRule="auto"/>
              <w:rPr>
                <w:rFonts w:asciiTheme="majorHAnsi" w:hAnsiTheme="majorHAnsi"/>
                <w:sz w:val="24"/>
                <w:szCs w:val="24"/>
              </w:rPr>
            </w:pPr>
          </w:p>
        </w:tc>
        <w:tc>
          <w:tcPr>
            <w:tcW w:w="7820" w:type="dxa"/>
          </w:tcPr>
          <w:p w:rsidR="00AE1F94" w:rsidRDefault="00AE1F94" w:rsidP="00AE1F9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I will ask clarifying questions.</w:t>
            </w:r>
          </w:p>
        </w:tc>
      </w:tr>
      <w:tr w:rsidR="00AE1F94" w:rsidTr="00D73295">
        <w:trPr>
          <w:trHeight w:val="625"/>
        </w:trPr>
        <w:tc>
          <w:tcPr>
            <w:cnfStyle w:val="001000000000" w:firstRow="0" w:lastRow="0" w:firstColumn="1" w:lastColumn="0" w:oddVBand="0" w:evenVBand="0" w:oddHBand="0" w:evenHBand="0" w:firstRowFirstColumn="0" w:firstRowLastColumn="0" w:lastRowFirstColumn="0" w:lastRowLastColumn="0"/>
            <w:tcW w:w="1530" w:type="dxa"/>
          </w:tcPr>
          <w:p w:rsidR="00AE1F94" w:rsidRDefault="00AE1F94" w:rsidP="00AE1F94">
            <w:pPr>
              <w:spacing w:after="0" w:line="240" w:lineRule="auto"/>
              <w:rPr>
                <w:rFonts w:asciiTheme="majorHAnsi" w:hAnsiTheme="majorHAnsi"/>
                <w:sz w:val="24"/>
                <w:szCs w:val="24"/>
              </w:rPr>
            </w:pPr>
          </w:p>
        </w:tc>
        <w:tc>
          <w:tcPr>
            <w:tcW w:w="7820" w:type="dxa"/>
          </w:tcPr>
          <w:p w:rsidR="00AE1F94" w:rsidRPr="00733B84" w:rsidRDefault="00AE1F94" w:rsidP="00AE1F94">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i/>
                <w:sz w:val="24"/>
                <w:szCs w:val="24"/>
              </w:rPr>
            </w:pPr>
            <w:r>
              <w:rPr>
                <w:rFonts w:asciiTheme="majorHAnsi" w:hAnsiTheme="majorHAnsi"/>
                <w:sz w:val="24"/>
                <w:szCs w:val="24"/>
              </w:rPr>
              <w:t>I intend to sit for the CPHRM exam.</w:t>
            </w:r>
            <w:r w:rsidR="00733B84">
              <w:rPr>
                <w:rFonts w:asciiTheme="majorHAnsi" w:hAnsiTheme="majorHAnsi"/>
                <w:sz w:val="24"/>
                <w:szCs w:val="24"/>
              </w:rPr>
              <w:t xml:space="preserve"> </w:t>
            </w:r>
            <w:r w:rsidR="00733B84">
              <w:rPr>
                <w:rFonts w:asciiTheme="majorHAnsi" w:hAnsiTheme="majorHAnsi"/>
                <w:i/>
                <w:sz w:val="24"/>
                <w:szCs w:val="24"/>
              </w:rPr>
              <w:t>Testing costs reimbursed with a passing score.</w:t>
            </w:r>
            <w:bookmarkStart w:id="0" w:name="_GoBack"/>
            <w:bookmarkEnd w:id="0"/>
          </w:p>
        </w:tc>
      </w:tr>
      <w:tr w:rsidR="0046621A" w:rsidTr="00D73295">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1530" w:type="dxa"/>
          </w:tcPr>
          <w:p w:rsidR="0046621A" w:rsidRDefault="0046621A" w:rsidP="00AE1F94">
            <w:pPr>
              <w:spacing w:after="0" w:line="240" w:lineRule="auto"/>
              <w:rPr>
                <w:rFonts w:asciiTheme="majorHAnsi" w:hAnsiTheme="majorHAnsi"/>
                <w:sz w:val="24"/>
                <w:szCs w:val="24"/>
              </w:rPr>
            </w:pPr>
          </w:p>
        </w:tc>
        <w:tc>
          <w:tcPr>
            <w:tcW w:w="7820" w:type="dxa"/>
          </w:tcPr>
          <w:p w:rsidR="0046621A" w:rsidRDefault="0046621A" w:rsidP="00AE1F9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 xml:space="preserve">Complete the date survey on the next page.   </w:t>
            </w:r>
            <w:r w:rsidRPr="0046621A">
              <w:rPr>
                <w:rFonts w:asciiTheme="majorHAnsi" w:hAnsiTheme="majorHAnsi"/>
                <w:sz w:val="24"/>
                <w:szCs w:val="24"/>
              </w:rPr>
              <w:sym w:font="Wingdings" w:char="F04A"/>
            </w:r>
            <w:r>
              <w:rPr>
                <w:rFonts w:asciiTheme="majorHAnsi" w:hAnsiTheme="majorHAnsi"/>
                <w:sz w:val="24"/>
                <w:szCs w:val="24"/>
              </w:rPr>
              <w:t xml:space="preserve"> </w:t>
            </w:r>
          </w:p>
        </w:tc>
      </w:tr>
    </w:tbl>
    <w:p w:rsidR="00D73295" w:rsidRDefault="00D73295" w:rsidP="00AE1F94">
      <w:pPr>
        <w:spacing w:after="0" w:line="240" w:lineRule="auto"/>
        <w:rPr>
          <w:rFonts w:asciiTheme="majorHAnsi" w:hAnsiTheme="majorHAnsi"/>
          <w:b/>
          <w:sz w:val="24"/>
          <w:szCs w:val="24"/>
        </w:rPr>
      </w:pPr>
      <w:r w:rsidRPr="00D73295">
        <w:rPr>
          <w:rFonts w:asciiTheme="majorHAnsi" w:hAnsiTheme="majorHAnsi"/>
          <w:b/>
          <w:sz w:val="24"/>
          <w:szCs w:val="24"/>
        </w:rPr>
        <w:t>SIGNATURES:</w:t>
      </w:r>
      <w:r>
        <w:rPr>
          <w:rFonts w:asciiTheme="majorHAnsi" w:hAnsiTheme="majorHAnsi"/>
          <w:b/>
          <w:sz w:val="24"/>
          <w:szCs w:val="24"/>
        </w:rPr>
        <w:t xml:space="preserve"> </w:t>
      </w:r>
    </w:p>
    <w:p w:rsidR="00D73295" w:rsidRPr="00D73295" w:rsidRDefault="00D73295" w:rsidP="00AE1F94">
      <w:pPr>
        <w:spacing w:after="0" w:line="240" w:lineRule="auto"/>
        <w:rPr>
          <w:rFonts w:asciiTheme="majorHAnsi" w:hAnsiTheme="majorHAnsi"/>
          <w:b/>
          <w:i/>
          <w:sz w:val="24"/>
          <w:szCs w:val="24"/>
        </w:rPr>
      </w:pPr>
      <w:r w:rsidRPr="00D73295">
        <w:rPr>
          <w:rFonts w:asciiTheme="majorHAnsi" w:hAnsiTheme="majorHAnsi"/>
          <w:i/>
          <w:sz w:val="24"/>
          <w:szCs w:val="24"/>
        </w:rPr>
        <w:t xml:space="preserve">Applications without </w:t>
      </w:r>
      <w:r w:rsidR="00A15786">
        <w:rPr>
          <w:rFonts w:asciiTheme="majorHAnsi" w:hAnsiTheme="majorHAnsi"/>
          <w:i/>
          <w:sz w:val="24"/>
          <w:szCs w:val="24"/>
        </w:rPr>
        <w:t xml:space="preserve">applicant and </w:t>
      </w:r>
      <w:r w:rsidRPr="00D73295">
        <w:rPr>
          <w:rFonts w:asciiTheme="majorHAnsi" w:hAnsiTheme="majorHAnsi"/>
          <w:i/>
          <w:sz w:val="24"/>
          <w:szCs w:val="24"/>
        </w:rPr>
        <w:t xml:space="preserve">CEO </w:t>
      </w:r>
      <w:r w:rsidR="00A15786">
        <w:rPr>
          <w:rFonts w:asciiTheme="majorHAnsi" w:hAnsiTheme="majorHAnsi"/>
          <w:i/>
          <w:sz w:val="24"/>
          <w:szCs w:val="24"/>
        </w:rPr>
        <w:t>signatures</w:t>
      </w:r>
      <w:r w:rsidRPr="00D73295">
        <w:rPr>
          <w:rFonts w:asciiTheme="majorHAnsi" w:hAnsiTheme="majorHAnsi"/>
          <w:i/>
          <w:sz w:val="24"/>
          <w:szCs w:val="24"/>
        </w:rPr>
        <w:t xml:space="preserve"> will not be accepted.</w:t>
      </w:r>
    </w:p>
    <w:p w:rsidR="00D73295" w:rsidRDefault="00D73295" w:rsidP="00AE1F94">
      <w:pPr>
        <w:spacing w:after="0" w:line="240" w:lineRule="auto"/>
        <w:rPr>
          <w:rFonts w:asciiTheme="majorHAnsi" w:hAnsiTheme="majorHAnsi"/>
          <w:b/>
          <w:sz w:val="24"/>
          <w:szCs w:val="24"/>
        </w:rPr>
      </w:pPr>
    </w:p>
    <w:p w:rsidR="00D73295" w:rsidRDefault="00D73295" w:rsidP="00AE1F94">
      <w:pPr>
        <w:spacing w:after="0" w:line="240" w:lineRule="auto"/>
        <w:rPr>
          <w:rFonts w:asciiTheme="majorHAnsi" w:hAnsiTheme="majorHAnsi"/>
          <w:b/>
          <w:sz w:val="24"/>
          <w:szCs w:val="24"/>
        </w:rPr>
      </w:pPr>
    </w:p>
    <w:p w:rsidR="00D73295" w:rsidRDefault="00D73295" w:rsidP="00AE1F94">
      <w:pPr>
        <w:spacing w:after="0" w:line="240" w:lineRule="auto"/>
        <w:rPr>
          <w:rFonts w:asciiTheme="majorHAnsi" w:hAnsiTheme="majorHAnsi"/>
          <w:b/>
          <w:sz w:val="24"/>
          <w:szCs w:val="24"/>
        </w:rPr>
      </w:pPr>
      <w:r>
        <w:rPr>
          <w:rFonts w:asciiTheme="majorHAnsi" w:hAnsiTheme="majorHAnsi"/>
          <w:b/>
          <w:sz w:val="24"/>
          <w:szCs w:val="24"/>
        </w:rPr>
        <w:t>__________________________________</w:t>
      </w:r>
      <w:r>
        <w:rPr>
          <w:rFonts w:asciiTheme="majorHAnsi" w:hAnsiTheme="majorHAnsi"/>
          <w:b/>
          <w:sz w:val="24"/>
          <w:szCs w:val="24"/>
        </w:rPr>
        <w:tab/>
      </w:r>
      <w:r>
        <w:rPr>
          <w:rFonts w:asciiTheme="majorHAnsi" w:hAnsiTheme="majorHAnsi"/>
          <w:b/>
          <w:sz w:val="24"/>
          <w:szCs w:val="24"/>
        </w:rPr>
        <w:tab/>
        <w:t>____________________________________</w:t>
      </w:r>
    </w:p>
    <w:p w:rsidR="00D73295" w:rsidRDefault="00D73295" w:rsidP="00AE1F94">
      <w:pPr>
        <w:spacing w:after="0" w:line="240" w:lineRule="auto"/>
        <w:rPr>
          <w:rFonts w:asciiTheme="majorHAnsi" w:hAnsiTheme="majorHAnsi"/>
          <w:b/>
          <w:sz w:val="24"/>
          <w:szCs w:val="24"/>
        </w:rPr>
      </w:pPr>
      <w:r>
        <w:rPr>
          <w:rFonts w:asciiTheme="majorHAnsi" w:hAnsiTheme="majorHAnsi"/>
          <w:b/>
          <w:sz w:val="24"/>
          <w:szCs w:val="24"/>
        </w:rPr>
        <w:t>APPLICANT</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Date</w:t>
      </w:r>
      <w:r>
        <w:rPr>
          <w:rFonts w:asciiTheme="majorHAnsi" w:hAnsiTheme="majorHAnsi"/>
          <w:b/>
          <w:sz w:val="24"/>
          <w:szCs w:val="24"/>
        </w:rPr>
        <w:tab/>
      </w:r>
      <w:r>
        <w:rPr>
          <w:rFonts w:asciiTheme="majorHAnsi" w:hAnsiTheme="majorHAnsi"/>
          <w:b/>
          <w:sz w:val="24"/>
          <w:szCs w:val="24"/>
        </w:rPr>
        <w:tab/>
        <w:t>CEO</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Date</w:t>
      </w:r>
    </w:p>
    <w:p w:rsidR="007E12B3" w:rsidRDefault="007E12B3" w:rsidP="00AE1F94">
      <w:pPr>
        <w:spacing w:after="0" w:line="240" w:lineRule="auto"/>
        <w:rPr>
          <w:rFonts w:asciiTheme="majorHAnsi" w:hAnsiTheme="majorHAnsi"/>
          <w:b/>
          <w:sz w:val="24"/>
          <w:szCs w:val="24"/>
        </w:rPr>
      </w:pPr>
    </w:p>
    <w:p w:rsidR="007E12B3" w:rsidRDefault="007E12B3" w:rsidP="00AE1F94">
      <w:pPr>
        <w:spacing w:after="0" w:line="240" w:lineRule="auto"/>
        <w:rPr>
          <w:rFonts w:asciiTheme="majorHAnsi" w:hAnsiTheme="majorHAnsi"/>
          <w:b/>
          <w:sz w:val="24"/>
          <w:szCs w:val="24"/>
        </w:rPr>
      </w:pPr>
      <w:r w:rsidRPr="0046621A">
        <w:rPr>
          <w:rFonts w:asciiTheme="majorHAnsi" w:hAnsiTheme="majorHAnsi"/>
          <w:b/>
          <w:sz w:val="24"/>
          <w:szCs w:val="24"/>
        </w:rPr>
        <w:t xml:space="preserve">Questions:   Jennifer Wagner – 406-457-8000 – </w:t>
      </w:r>
      <w:hyperlink r:id="rId9" w:history="1">
        <w:r w:rsidR="0046621A" w:rsidRPr="00C52D4B">
          <w:rPr>
            <w:rStyle w:val="Hyperlink"/>
            <w:rFonts w:asciiTheme="majorHAnsi" w:hAnsiTheme="majorHAnsi"/>
            <w:b/>
            <w:sz w:val="24"/>
            <w:szCs w:val="24"/>
          </w:rPr>
          <w:t>Jennifer.wagner@mtha.org</w:t>
        </w:r>
      </w:hyperlink>
    </w:p>
    <w:p w:rsidR="0046621A" w:rsidRPr="00D73295" w:rsidRDefault="0046621A" w:rsidP="0046621A">
      <w:pPr>
        <w:spacing w:after="0" w:line="240" w:lineRule="auto"/>
        <w:jc w:val="center"/>
        <w:rPr>
          <w:rFonts w:asciiTheme="majorHAnsi" w:hAnsiTheme="majorHAnsi"/>
          <w:b/>
          <w:sz w:val="40"/>
          <w:szCs w:val="40"/>
        </w:rPr>
      </w:pPr>
      <w:r w:rsidRPr="00D73295">
        <w:rPr>
          <w:noProof/>
          <w:sz w:val="40"/>
          <w:szCs w:val="40"/>
        </w:rPr>
        <w:lastRenderedPageBreak/>
        <w:drawing>
          <wp:anchor distT="0" distB="0" distL="114300" distR="114300" simplePos="0" relativeHeight="251666432" behindDoc="1" locked="0" layoutInCell="1" allowOverlap="1" wp14:anchorId="2CF0E850" wp14:editId="310D1D1B">
            <wp:simplePos x="0" y="0"/>
            <wp:positionH relativeFrom="column">
              <wp:posOffset>0</wp:posOffset>
            </wp:positionH>
            <wp:positionV relativeFrom="paragraph">
              <wp:posOffset>4445</wp:posOffset>
            </wp:positionV>
            <wp:extent cx="1057275" cy="664341"/>
            <wp:effectExtent l="0" t="0" r="0" b="2540"/>
            <wp:wrapTight wrapText="bothSides">
              <wp:wrapPolygon edited="0">
                <wp:start x="778" y="0"/>
                <wp:lineTo x="0" y="2478"/>
                <wp:lineTo x="0" y="21063"/>
                <wp:lineTo x="21016" y="21063"/>
                <wp:lineTo x="21016" y="0"/>
                <wp:lineTo x="77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 LOGO 2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664341"/>
                    </a:xfrm>
                    <a:prstGeom prst="rect">
                      <a:avLst/>
                    </a:prstGeom>
                  </pic:spPr>
                </pic:pic>
              </a:graphicData>
            </a:graphic>
          </wp:anchor>
        </w:drawing>
      </w:r>
      <w:r>
        <w:rPr>
          <w:rFonts w:asciiTheme="majorHAnsi" w:hAnsiTheme="majorHAnsi"/>
          <w:b/>
          <w:sz w:val="40"/>
          <w:szCs w:val="40"/>
        </w:rPr>
        <w:t>DATE SURVEY</w:t>
      </w:r>
    </w:p>
    <w:p w:rsidR="0046621A" w:rsidRDefault="0046621A" w:rsidP="0046621A">
      <w:pPr>
        <w:spacing w:after="0" w:line="240" w:lineRule="auto"/>
        <w:jc w:val="center"/>
        <w:rPr>
          <w:rFonts w:asciiTheme="majorHAnsi" w:hAnsiTheme="majorHAnsi"/>
          <w:b/>
          <w:sz w:val="32"/>
          <w:szCs w:val="32"/>
        </w:rPr>
      </w:pPr>
      <w:r w:rsidRPr="006F3495">
        <w:rPr>
          <w:rFonts w:asciiTheme="majorHAnsi" w:hAnsiTheme="majorHAnsi"/>
          <w:b/>
          <w:sz w:val="32"/>
          <w:szCs w:val="32"/>
        </w:rPr>
        <w:t>CPHRM PREP COURSE LEARNING COHORT</w:t>
      </w:r>
    </w:p>
    <w:p w:rsidR="0046621A" w:rsidRDefault="0046621A" w:rsidP="00AE1F94">
      <w:pPr>
        <w:spacing w:after="0" w:line="240" w:lineRule="auto"/>
        <w:rPr>
          <w:rFonts w:asciiTheme="majorHAnsi" w:hAnsiTheme="majorHAnsi"/>
          <w:b/>
          <w:sz w:val="24"/>
          <w:szCs w:val="24"/>
        </w:rPr>
      </w:pPr>
    </w:p>
    <w:p w:rsidR="0046621A" w:rsidRDefault="0046621A" w:rsidP="00AE1F94">
      <w:pPr>
        <w:spacing w:after="0" w:line="240" w:lineRule="auto"/>
        <w:rPr>
          <w:rFonts w:asciiTheme="majorHAnsi" w:hAnsiTheme="majorHAnsi"/>
          <w:b/>
          <w:sz w:val="24"/>
          <w:szCs w:val="24"/>
        </w:rPr>
      </w:pPr>
    </w:p>
    <w:p w:rsidR="0046621A" w:rsidRDefault="0046621A" w:rsidP="00AE1F94">
      <w:pPr>
        <w:spacing w:after="0" w:line="240" w:lineRule="auto"/>
        <w:rPr>
          <w:rFonts w:asciiTheme="majorHAnsi" w:hAnsiTheme="majorHAnsi"/>
          <w:b/>
          <w:sz w:val="24"/>
          <w:szCs w:val="24"/>
        </w:rPr>
      </w:pPr>
      <w:r>
        <w:rPr>
          <w:rFonts w:asciiTheme="majorHAnsi" w:hAnsiTheme="majorHAnsi"/>
          <w:b/>
          <w:sz w:val="24"/>
          <w:szCs w:val="24"/>
        </w:rPr>
        <w:t>This cohort will be scheduled on a weekly basis starting the week of January 18</w:t>
      </w:r>
      <w:r w:rsidRPr="0046621A">
        <w:rPr>
          <w:rFonts w:asciiTheme="majorHAnsi" w:hAnsiTheme="majorHAnsi"/>
          <w:b/>
          <w:sz w:val="24"/>
          <w:szCs w:val="24"/>
          <w:vertAlign w:val="superscript"/>
        </w:rPr>
        <w:t>th</w:t>
      </w:r>
      <w:r>
        <w:rPr>
          <w:rFonts w:asciiTheme="majorHAnsi" w:hAnsiTheme="majorHAnsi"/>
          <w:b/>
          <w:sz w:val="24"/>
          <w:szCs w:val="24"/>
        </w:rPr>
        <w:t xml:space="preserve"> and will last for 8 weeks.   We will choose the date/time that garners the most availability. </w:t>
      </w:r>
    </w:p>
    <w:p w:rsidR="0046621A" w:rsidRDefault="0046621A" w:rsidP="00AE1F94">
      <w:pPr>
        <w:spacing w:after="0" w:line="240" w:lineRule="auto"/>
        <w:rPr>
          <w:rFonts w:asciiTheme="majorHAnsi" w:hAnsiTheme="majorHAnsi"/>
          <w:b/>
          <w:sz w:val="24"/>
          <w:szCs w:val="24"/>
        </w:rPr>
      </w:pPr>
    </w:p>
    <w:p w:rsidR="0046621A" w:rsidRDefault="0046621A" w:rsidP="00AE1F94">
      <w:pPr>
        <w:spacing w:after="0" w:line="240" w:lineRule="auto"/>
        <w:rPr>
          <w:rFonts w:asciiTheme="majorHAnsi" w:hAnsiTheme="majorHAnsi"/>
          <w:b/>
          <w:sz w:val="24"/>
          <w:szCs w:val="24"/>
        </w:rPr>
      </w:pPr>
      <w:r>
        <w:rPr>
          <w:rFonts w:asciiTheme="majorHAnsi" w:hAnsiTheme="majorHAnsi"/>
          <w:b/>
          <w:sz w:val="24"/>
          <w:szCs w:val="24"/>
        </w:rPr>
        <w:t xml:space="preserve">Please select all available days/times for this meeting. </w:t>
      </w:r>
    </w:p>
    <w:p w:rsidR="0046621A" w:rsidRDefault="0046621A" w:rsidP="00AE1F94">
      <w:pPr>
        <w:spacing w:after="0" w:line="240" w:lineRule="auto"/>
        <w:rPr>
          <w:rFonts w:asciiTheme="majorHAnsi" w:hAnsiTheme="majorHAnsi"/>
          <w:b/>
          <w:sz w:val="24"/>
          <w:szCs w:val="24"/>
        </w:rPr>
      </w:pPr>
    </w:p>
    <w:tbl>
      <w:tblPr>
        <w:tblW w:w="8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60"/>
        <w:gridCol w:w="1360"/>
        <w:gridCol w:w="1360"/>
        <w:gridCol w:w="1360"/>
        <w:gridCol w:w="1360"/>
      </w:tblGrid>
      <w:tr w:rsidR="0046621A" w:rsidRPr="0046621A" w:rsidTr="0046621A">
        <w:trPr>
          <w:trHeight w:val="600"/>
        </w:trPr>
        <w:tc>
          <w:tcPr>
            <w:tcW w:w="1360" w:type="dxa"/>
            <w:shd w:val="clear" w:color="000000" w:fill="ED7D31"/>
            <w:vAlign w:val="bottom"/>
            <w:hideMark/>
          </w:tcPr>
          <w:p w:rsidR="0046621A" w:rsidRPr="0046621A" w:rsidRDefault="0046621A" w:rsidP="0046621A">
            <w:pPr>
              <w:spacing w:after="0" w:line="240" w:lineRule="auto"/>
              <w:jc w:val="center"/>
              <w:rPr>
                <w:rFonts w:ascii="Calibri" w:eastAsia="Times New Roman" w:hAnsi="Calibri" w:cs="Calibri"/>
                <w:b/>
                <w:bCs/>
                <w:color w:val="FFFFFF"/>
              </w:rPr>
            </w:pPr>
            <w:r w:rsidRPr="0046621A">
              <w:rPr>
                <w:rFonts w:ascii="Calibri" w:eastAsia="Times New Roman" w:hAnsi="Calibri" w:cs="Calibri"/>
                <w:b/>
                <w:bCs/>
                <w:color w:val="FFFFFF"/>
              </w:rPr>
              <w:t xml:space="preserve">Tuesday </w:t>
            </w:r>
            <w:r w:rsidRPr="0046621A">
              <w:rPr>
                <w:rFonts w:ascii="Calibri" w:eastAsia="Times New Roman" w:hAnsi="Calibri" w:cs="Calibri"/>
                <w:b/>
                <w:bCs/>
                <w:color w:val="FFFFFF"/>
              </w:rPr>
              <w:br/>
              <w:t>1 - 2:30</w:t>
            </w:r>
          </w:p>
        </w:tc>
        <w:tc>
          <w:tcPr>
            <w:tcW w:w="1360" w:type="dxa"/>
            <w:shd w:val="clear" w:color="000000" w:fill="ED7D31"/>
            <w:vAlign w:val="bottom"/>
            <w:hideMark/>
          </w:tcPr>
          <w:p w:rsidR="0046621A" w:rsidRPr="0046621A" w:rsidRDefault="0046621A" w:rsidP="0046621A">
            <w:pPr>
              <w:spacing w:after="0" w:line="240" w:lineRule="auto"/>
              <w:jc w:val="center"/>
              <w:rPr>
                <w:rFonts w:ascii="Calibri" w:eastAsia="Times New Roman" w:hAnsi="Calibri" w:cs="Calibri"/>
                <w:b/>
                <w:bCs/>
                <w:color w:val="FFFFFF"/>
              </w:rPr>
            </w:pPr>
            <w:r w:rsidRPr="0046621A">
              <w:rPr>
                <w:rFonts w:ascii="Calibri" w:eastAsia="Times New Roman" w:hAnsi="Calibri" w:cs="Calibri"/>
                <w:b/>
                <w:bCs/>
                <w:color w:val="FFFFFF"/>
              </w:rPr>
              <w:t xml:space="preserve">Tuesday </w:t>
            </w:r>
            <w:r w:rsidRPr="0046621A">
              <w:rPr>
                <w:rFonts w:ascii="Calibri" w:eastAsia="Times New Roman" w:hAnsi="Calibri" w:cs="Calibri"/>
                <w:b/>
                <w:bCs/>
                <w:color w:val="FFFFFF"/>
              </w:rPr>
              <w:br/>
              <w:t>2 - 3:30</w:t>
            </w:r>
          </w:p>
        </w:tc>
        <w:tc>
          <w:tcPr>
            <w:tcW w:w="1360" w:type="dxa"/>
            <w:shd w:val="clear" w:color="000000" w:fill="ED7D31"/>
            <w:vAlign w:val="bottom"/>
            <w:hideMark/>
          </w:tcPr>
          <w:p w:rsidR="0046621A" w:rsidRPr="0046621A" w:rsidRDefault="0046621A" w:rsidP="0046621A">
            <w:pPr>
              <w:spacing w:after="0" w:line="240" w:lineRule="auto"/>
              <w:jc w:val="center"/>
              <w:rPr>
                <w:rFonts w:ascii="Calibri" w:eastAsia="Times New Roman" w:hAnsi="Calibri" w:cs="Calibri"/>
                <w:b/>
                <w:bCs/>
                <w:color w:val="FFFFFF"/>
              </w:rPr>
            </w:pPr>
            <w:r w:rsidRPr="0046621A">
              <w:rPr>
                <w:rFonts w:ascii="Calibri" w:eastAsia="Times New Roman" w:hAnsi="Calibri" w:cs="Calibri"/>
                <w:b/>
                <w:bCs/>
                <w:color w:val="FFFFFF"/>
              </w:rPr>
              <w:t xml:space="preserve">Wednesday </w:t>
            </w:r>
            <w:r w:rsidRPr="0046621A">
              <w:rPr>
                <w:rFonts w:ascii="Calibri" w:eastAsia="Times New Roman" w:hAnsi="Calibri" w:cs="Calibri"/>
                <w:b/>
                <w:bCs/>
                <w:color w:val="FFFFFF"/>
              </w:rPr>
              <w:br/>
              <w:t>1 - 2:30</w:t>
            </w:r>
          </w:p>
        </w:tc>
        <w:tc>
          <w:tcPr>
            <w:tcW w:w="1360" w:type="dxa"/>
            <w:shd w:val="clear" w:color="000000" w:fill="ED7D31"/>
            <w:vAlign w:val="bottom"/>
            <w:hideMark/>
          </w:tcPr>
          <w:p w:rsidR="0046621A" w:rsidRPr="0046621A" w:rsidRDefault="0046621A" w:rsidP="0046621A">
            <w:pPr>
              <w:spacing w:after="0" w:line="240" w:lineRule="auto"/>
              <w:jc w:val="center"/>
              <w:rPr>
                <w:rFonts w:ascii="Calibri" w:eastAsia="Times New Roman" w:hAnsi="Calibri" w:cs="Calibri"/>
                <w:b/>
                <w:bCs/>
                <w:color w:val="FFFFFF"/>
              </w:rPr>
            </w:pPr>
            <w:r w:rsidRPr="0046621A">
              <w:rPr>
                <w:rFonts w:ascii="Calibri" w:eastAsia="Times New Roman" w:hAnsi="Calibri" w:cs="Calibri"/>
                <w:b/>
                <w:bCs/>
                <w:color w:val="FFFFFF"/>
              </w:rPr>
              <w:t xml:space="preserve">Wednesday </w:t>
            </w:r>
            <w:r w:rsidRPr="0046621A">
              <w:rPr>
                <w:rFonts w:ascii="Calibri" w:eastAsia="Times New Roman" w:hAnsi="Calibri" w:cs="Calibri"/>
                <w:b/>
                <w:bCs/>
                <w:color w:val="FFFFFF"/>
              </w:rPr>
              <w:br/>
              <w:t>2 - 3:30</w:t>
            </w:r>
          </w:p>
        </w:tc>
        <w:tc>
          <w:tcPr>
            <w:tcW w:w="1360" w:type="dxa"/>
            <w:shd w:val="clear" w:color="000000" w:fill="ED7D31"/>
            <w:vAlign w:val="bottom"/>
            <w:hideMark/>
          </w:tcPr>
          <w:p w:rsidR="0046621A" w:rsidRPr="0046621A" w:rsidRDefault="0046621A" w:rsidP="0046621A">
            <w:pPr>
              <w:spacing w:after="0" w:line="240" w:lineRule="auto"/>
              <w:jc w:val="center"/>
              <w:rPr>
                <w:rFonts w:ascii="Calibri" w:eastAsia="Times New Roman" w:hAnsi="Calibri" w:cs="Calibri"/>
                <w:b/>
                <w:bCs/>
                <w:color w:val="FFFFFF"/>
              </w:rPr>
            </w:pPr>
            <w:r w:rsidRPr="0046621A">
              <w:rPr>
                <w:rFonts w:ascii="Calibri" w:eastAsia="Times New Roman" w:hAnsi="Calibri" w:cs="Calibri"/>
                <w:b/>
                <w:bCs/>
                <w:color w:val="FFFFFF"/>
              </w:rPr>
              <w:t xml:space="preserve">Thursday </w:t>
            </w:r>
            <w:r w:rsidRPr="0046621A">
              <w:rPr>
                <w:rFonts w:ascii="Calibri" w:eastAsia="Times New Roman" w:hAnsi="Calibri" w:cs="Calibri"/>
                <w:b/>
                <w:bCs/>
                <w:color w:val="FFFFFF"/>
              </w:rPr>
              <w:br/>
              <w:t>9-10:30</w:t>
            </w:r>
          </w:p>
        </w:tc>
        <w:tc>
          <w:tcPr>
            <w:tcW w:w="1360" w:type="dxa"/>
            <w:shd w:val="clear" w:color="000000" w:fill="ED7D31"/>
            <w:vAlign w:val="bottom"/>
            <w:hideMark/>
          </w:tcPr>
          <w:p w:rsidR="0046621A" w:rsidRPr="0046621A" w:rsidRDefault="0046621A" w:rsidP="0046621A">
            <w:pPr>
              <w:spacing w:after="0" w:line="240" w:lineRule="auto"/>
              <w:jc w:val="center"/>
              <w:rPr>
                <w:rFonts w:ascii="Calibri" w:eastAsia="Times New Roman" w:hAnsi="Calibri" w:cs="Calibri"/>
                <w:b/>
                <w:bCs/>
                <w:color w:val="FFFFFF"/>
              </w:rPr>
            </w:pPr>
            <w:r w:rsidRPr="0046621A">
              <w:rPr>
                <w:rFonts w:ascii="Calibri" w:eastAsia="Times New Roman" w:hAnsi="Calibri" w:cs="Calibri"/>
                <w:b/>
                <w:bCs/>
                <w:color w:val="FFFFFF"/>
              </w:rPr>
              <w:t>Thursday</w:t>
            </w:r>
            <w:r w:rsidRPr="0046621A">
              <w:rPr>
                <w:rFonts w:ascii="Calibri" w:eastAsia="Times New Roman" w:hAnsi="Calibri" w:cs="Calibri"/>
                <w:b/>
                <w:bCs/>
                <w:color w:val="FFFFFF"/>
              </w:rPr>
              <w:br/>
              <w:t xml:space="preserve"> 10-11:30</w:t>
            </w:r>
          </w:p>
        </w:tc>
      </w:tr>
      <w:tr w:rsidR="0046621A" w:rsidRPr="0046621A" w:rsidTr="0046621A">
        <w:trPr>
          <w:trHeight w:val="683"/>
        </w:trPr>
        <w:tc>
          <w:tcPr>
            <w:tcW w:w="1360" w:type="dxa"/>
            <w:shd w:val="clear" w:color="auto" w:fill="auto"/>
            <w:noWrap/>
            <w:vAlign w:val="bottom"/>
            <w:hideMark/>
          </w:tcPr>
          <w:p w:rsidR="0046621A" w:rsidRPr="0046621A" w:rsidRDefault="0046621A" w:rsidP="0046621A">
            <w:pPr>
              <w:spacing w:after="0" w:line="240" w:lineRule="auto"/>
              <w:rPr>
                <w:rFonts w:ascii="Calibri" w:eastAsia="Times New Roman" w:hAnsi="Calibri" w:cs="Calibri"/>
                <w:color w:val="000000"/>
              </w:rPr>
            </w:pPr>
            <w:r w:rsidRPr="0046621A">
              <w:rPr>
                <w:rFonts w:ascii="Calibri" w:eastAsia="Times New Roman" w:hAnsi="Calibri" w:cs="Calibri"/>
                <w:color w:val="000000"/>
              </w:rPr>
              <w:t> </w:t>
            </w:r>
          </w:p>
        </w:tc>
        <w:tc>
          <w:tcPr>
            <w:tcW w:w="1360" w:type="dxa"/>
            <w:shd w:val="clear" w:color="auto" w:fill="auto"/>
            <w:noWrap/>
            <w:vAlign w:val="bottom"/>
            <w:hideMark/>
          </w:tcPr>
          <w:p w:rsidR="0046621A" w:rsidRPr="0046621A" w:rsidRDefault="0046621A" w:rsidP="0046621A">
            <w:pPr>
              <w:spacing w:after="0" w:line="240" w:lineRule="auto"/>
              <w:rPr>
                <w:rFonts w:ascii="Calibri" w:eastAsia="Times New Roman" w:hAnsi="Calibri" w:cs="Calibri"/>
                <w:color w:val="000000"/>
              </w:rPr>
            </w:pPr>
            <w:r w:rsidRPr="0046621A">
              <w:rPr>
                <w:rFonts w:ascii="Calibri" w:eastAsia="Times New Roman" w:hAnsi="Calibri" w:cs="Calibri"/>
                <w:color w:val="000000"/>
              </w:rPr>
              <w:t> </w:t>
            </w:r>
          </w:p>
        </w:tc>
        <w:tc>
          <w:tcPr>
            <w:tcW w:w="1360" w:type="dxa"/>
            <w:shd w:val="clear" w:color="auto" w:fill="auto"/>
            <w:noWrap/>
            <w:vAlign w:val="bottom"/>
            <w:hideMark/>
          </w:tcPr>
          <w:p w:rsidR="0046621A" w:rsidRPr="0046621A" w:rsidRDefault="0046621A" w:rsidP="0046621A">
            <w:pPr>
              <w:spacing w:after="0" w:line="240" w:lineRule="auto"/>
              <w:rPr>
                <w:rFonts w:ascii="Calibri" w:eastAsia="Times New Roman" w:hAnsi="Calibri" w:cs="Calibri"/>
                <w:color w:val="000000"/>
              </w:rPr>
            </w:pPr>
            <w:r w:rsidRPr="0046621A">
              <w:rPr>
                <w:rFonts w:ascii="Calibri" w:eastAsia="Times New Roman" w:hAnsi="Calibri" w:cs="Calibri"/>
                <w:color w:val="000000"/>
              </w:rPr>
              <w:t> </w:t>
            </w:r>
          </w:p>
        </w:tc>
        <w:tc>
          <w:tcPr>
            <w:tcW w:w="1360" w:type="dxa"/>
            <w:shd w:val="clear" w:color="auto" w:fill="auto"/>
            <w:noWrap/>
            <w:vAlign w:val="bottom"/>
            <w:hideMark/>
          </w:tcPr>
          <w:p w:rsidR="0046621A" w:rsidRPr="0046621A" w:rsidRDefault="0046621A" w:rsidP="0046621A">
            <w:pPr>
              <w:spacing w:after="0" w:line="240" w:lineRule="auto"/>
              <w:rPr>
                <w:rFonts w:ascii="Calibri" w:eastAsia="Times New Roman" w:hAnsi="Calibri" w:cs="Calibri"/>
                <w:color w:val="000000"/>
              </w:rPr>
            </w:pPr>
            <w:r w:rsidRPr="0046621A">
              <w:rPr>
                <w:rFonts w:ascii="Calibri" w:eastAsia="Times New Roman" w:hAnsi="Calibri" w:cs="Calibri"/>
                <w:color w:val="000000"/>
              </w:rPr>
              <w:t> </w:t>
            </w:r>
          </w:p>
        </w:tc>
        <w:tc>
          <w:tcPr>
            <w:tcW w:w="1360" w:type="dxa"/>
            <w:shd w:val="clear" w:color="auto" w:fill="auto"/>
            <w:noWrap/>
            <w:vAlign w:val="bottom"/>
            <w:hideMark/>
          </w:tcPr>
          <w:p w:rsidR="0046621A" w:rsidRPr="0046621A" w:rsidRDefault="0046621A" w:rsidP="0046621A">
            <w:pPr>
              <w:spacing w:after="0" w:line="240" w:lineRule="auto"/>
              <w:rPr>
                <w:rFonts w:ascii="Calibri" w:eastAsia="Times New Roman" w:hAnsi="Calibri" w:cs="Calibri"/>
                <w:color w:val="000000"/>
              </w:rPr>
            </w:pPr>
            <w:r w:rsidRPr="0046621A">
              <w:rPr>
                <w:rFonts w:ascii="Calibri" w:eastAsia="Times New Roman" w:hAnsi="Calibri" w:cs="Calibri"/>
                <w:color w:val="000000"/>
              </w:rPr>
              <w:t> </w:t>
            </w:r>
          </w:p>
        </w:tc>
        <w:tc>
          <w:tcPr>
            <w:tcW w:w="1360" w:type="dxa"/>
            <w:shd w:val="clear" w:color="auto" w:fill="auto"/>
            <w:noWrap/>
            <w:vAlign w:val="bottom"/>
            <w:hideMark/>
          </w:tcPr>
          <w:p w:rsidR="0046621A" w:rsidRPr="0046621A" w:rsidRDefault="0046621A" w:rsidP="0046621A">
            <w:pPr>
              <w:spacing w:after="0" w:line="240" w:lineRule="auto"/>
              <w:rPr>
                <w:rFonts w:ascii="Calibri" w:eastAsia="Times New Roman" w:hAnsi="Calibri" w:cs="Calibri"/>
                <w:color w:val="000000"/>
              </w:rPr>
            </w:pPr>
            <w:r w:rsidRPr="0046621A">
              <w:rPr>
                <w:rFonts w:ascii="Calibri" w:eastAsia="Times New Roman" w:hAnsi="Calibri" w:cs="Calibri"/>
                <w:color w:val="000000"/>
              </w:rPr>
              <w:t> </w:t>
            </w:r>
          </w:p>
        </w:tc>
      </w:tr>
    </w:tbl>
    <w:p w:rsidR="0046621A" w:rsidRDefault="0046621A" w:rsidP="00AE1F94">
      <w:pPr>
        <w:spacing w:after="0" w:line="240" w:lineRule="auto"/>
        <w:rPr>
          <w:rFonts w:asciiTheme="majorHAnsi" w:hAnsiTheme="majorHAnsi"/>
          <w:b/>
          <w:sz w:val="24"/>
          <w:szCs w:val="24"/>
        </w:rPr>
      </w:pPr>
    </w:p>
    <w:p w:rsidR="00EC5ECE" w:rsidRDefault="00EC5ECE" w:rsidP="00AE1F94">
      <w:pPr>
        <w:spacing w:after="0" w:line="240" w:lineRule="auto"/>
        <w:rPr>
          <w:rFonts w:asciiTheme="majorHAnsi" w:hAnsiTheme="majorHAnsi"/>
          <w:b/>
          <w:sz w:val="24"/>
          <w:szCs w:val="24"/>
        </w:rPr>
      </w:pPr>
    </w:p>
    <w:p w:rsidR="00EC5ECE" w:rsidRDefault="00EC5ECE" w:rsidP="00AE1F94">
      <w:pPr>
        <w:spacing w:after="0" w:line="240" w:lineRule="auto"/>
        <w:rPr>
          <w:rFonts w:asciiTheme="majorHAnsi" w:hAnsiTheme="majorHAnsi"/>
          <w:b/>
          <w:sz w:val="24"/>
          <w:szCs w:val="24"/>
        </w:rPr>
      </w:pPr>
      <w:r>
        <w:rPr>
          <w:rFonts w:asciiTheme="majorHAnsi" w:hAnsiTheme="majorHAnsi"/>
          <w:b/>
          <w:sz w:val="24"/>
          <w:szCs w:val="24"/>
        </w:rPr>
        <w:t xml:space="preserve">Comments?  </w:t>
      </w:r>
    </w:p>
    <w:p w:rsidR="00EC5ECE" w:rsidRDefault="00EC5ECE" w:rsidP="00AE1F94">
      <w:pPr>
        <w:spacing w:after="0" w:line="240" w:lineRule="auto"/>
        <w:rPr>
          <w:rFonts w:asciiTheme="majorHAnsi" w:hAnsiTheme="majorHAnsi"/>
          <w:b/>
          <w:sz w:val="24"/>
          <w:szCs w:val="24"/>
        </w:rPr>
      </w:pPr>
    </w:p>
    <w:p w:rsidR="00EC5ECE" w:rsidRDefault="00EC5ECE" w:rsidP="00AE1F94">
      <w:pPr>
        <w:spacing w:after="0" w:line="240" w:lineRule="auto"/>
        <w:rPr>
          <w:rFonts w:asciiTheme="majorHAnsi" w:hAnsiTheme="majorHAnsi"/>
          <w:b/>
          <w:sz w:val="24"/>
          <w:szCs w:val="24"/>
        </w:rPr>
      </w:pPr>
      <w:r>
        <w:rPr>
          <w:rFonts w:asciiTheme="majorHAnsi" w:hAnsiTheme="majorHAnsi"/>
          <w:b/>
          <w:sz w:val="24"/>
          <w:szCs w:val="24"/>
        </w:rPr>
        <w:t>______________________________________________________________________________</w:t>
      </w:r>
    </w:p>
    <w:p w:rsidR="00EC5ECE" w:rsidRDefault="00EC5ECE" w:rsidP="00AE1F94">
      <w:pPr>
        <w:spacing w:after="0" w:line="240" w:lineRule="auto"/>
        <w:rPr>
          <w:rFonts w:asciiTheme="majorHAnsi" w:hAnsiTheme="majorHAnsi"/>
          <w:b/>
          <w:sz w:val="24"/>
          <w:szCs w:val="24"/>
        </w:rPr>
      </w:pPr>
    </w:p>
    <w:p w:rsidR="00EC5ECE" w:rsidRPr="0046621A" w:rsidRDefault="00EC5ECE" w:rsidP="00AE1F94">
      <w:pPr>
        <w:spacing w:after="0" w:line="240" w:lineRule="auto"/>
        <w:rPr>
          <w:rFonts w:asciiTheme="majorHAnsi" w:hAnsiTheme="majorHAnsi"/>
          <w:b/>
          <w:sz w:val="24"/>
          <w:szCs w:val="24"/>
        </w:rPr>
      </w:pPr>
      <w:r>
        <w:rPr>
          <w:rFonts w:asciiTheme="majorHAnsi" w:hAnsiTheme="majorHAnsi"/>
          <w:b/>
          <w:sz w:val="24"/>
          <w:szCs w:val="24"/>
        </w:rPr>
        <w:t>______________________________________________________________________________</w:t>
      </w:r>
    </w:p>
    <w:sectPr w:rsidR="00EC5ECE" w:rsidRPr="0046621A" w:rsidSect="00733B84">
      <w:footerReference w:type="default" r:id="rId10"/>
      <w:pgSz w:w="12240" w:h="15840"/>
      <w:pgMar w:top="1008"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495" w:rsidRDefault="006F3495" w:rsidP="006F3495">
      <w:pPr>
        <w:spacing w:after="0" w:line="240" w:lineRule="auto"/>
      </w:pPr>
      <w:r>
        <w:separator/>
      </w:r>
    </w:p>
  </w:endnote>
  <w:endnote w:type="continuationSeparator" w:id="0">
    <w:p w:rsidR="006F3495" w:rsidRDefault="006F3495" w:rsidP="006F3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95" w:rsidRPr="006F3495" w:rsidRDefault="006F3495">
    <w:pPr>
      <w:pStyle w:val="Footer"/>
      <w:rPr>
        <w:i/>
        <w:sz w:val="16"/>
        <w:szCs w:val="16"/>
      </w:rPr>
    </w:pPr>
    <w:r w:rsidRPr="006F3495">
      <w:rPr>
        <w:rFonts w:ascii="Arial" w:hAnsi="Arial" w:cs="Arial"/>
        <w:i/>
        <w:sz w:val="16"/>
        <w:szCs w:val="16"/>
      </w:rPr>
      <w:t>This project is supported by the Health Resources and Services Administration (HRSA) of the U.S. Department of Health and Human Services (HHS) as part of an award totaling $806,474 with 0% financed with non-governmental sources.  The contents are those of the author(s) and do not necessarily represent the official views of, nor an endorsement, by MT DPHHS, Montana Health Research &amp; Education Foundation (MHREF), HRSA, HHS, or the U.S. 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495" w:rsidRDefault="006F3495" w:rsidP="006F3495">
      <w:pPr>
        <w:spacing w:after="0" w:line="240" w:lineRule="auto"/>
      </w:pPr>
      <w:r>
        <w:separator/>
      </w:r>
    </w:p>
  </w:footnote>
  <w:footnote w:type="continuationSeparator" w:id="0">
    <w:p w:rsidR="006F3495" w:rsidRDefault="006F3495" w:rsidP="006F3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64F"/>
    <w:multiLevelType w:val="hybridMultilevel"/>
    <w:tmpl w:val="404A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F7705"/>
    <w:multiLevelType w:val="hybridMultilevel"/>
    <w:tmpl w:val="941C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03425"/>
    <w:multiLevelType w:val="hybridMultilevel"/>
    <w:tmpl w:val="39B0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04CFC"/>
    <w:multiLevelType w:val="hybridMultilevel"/>
    <w:tmpl w:val="3932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76E42"/>
    <w:multiLevelType w:val="hybridMultilevel"/>
    <w:tmpl w:val="4130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B7ABB"/>
    <w:multiLevelType w:val="hybridMultilevel"/>
    <w:tmpl w:val="5A90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F7D36"/>
    <w:multiLevelType w:val="hybridMultilevel"/>
    <w:tmpl w:val="BED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F76C1"/>
    <w:multiLevelType w:val="hybridMultilevel"/>
    <w:tmpl w:val="3E52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9E50E8"/>
    <w:multiLevelType w:val="hybridMultilevel"/>
    <w:tmpl w:val="2D92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031B47"/>
    <w:multiLevelType w:val="hybridMultilevel"/>
    <w:tmpl w:val="6522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0"/>
  </w:num>
  <w:num w:numId="5">
    <w:abstractNumId w:val="2"/>
  </w:num>
  <w:num w:numId="6">
    <w:abstractNumId w:val="3"/>
  </w:num>
  <w:num w:numId="7">
    <w:abstractNumId w:val="8"/>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B"/>
    <w:rsid w:val="000A3C6C"/>
    <w:rsid w:val="0046621A"/>
    <w:rsid w:val="006F3495"/>
    <w:rsid w:val="00733B84"/>
    <w:rsid w:val="0074775B"/>
    <w:rsid w:val="007E12B3"/>
    <w:rsid w:val="009306EA"/>
    <w:rsid w:val="00A02539"/>
    <w:rsid w:val="00A15786"/>
    <w:rsid w:val="00AE1F94"/>
    <w:rsid w:val="00D73295"/>
    <w:rsid w:val="00EC5ECE"/>
    <w:rsid w:val="00EE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6DFE5E"/>
  <w15:chartTrackingRefBased/>
  <w15:docId w15:val="{A29C1FA5-D014-4B5E-A5AB-66DBF988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F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F94"/>
    <w:pPr>
      <w:ind w:left="720"/>
      <w:contextualSpacing/>
    </w:pPr>
  </w:style>
  <w:style w:type="character" w:styleId="Hyperlink">
    <w:name w:val="Hyperlink"/>
    <w:basedOn w:val="DefaultParagraphFont"/>
    <w:uiPriority w:val="99"/>
    <w:unhideWhenUsed/>
    <w:rsid w:val="00AE1F94"/>
    <w:rPr>
      <w:color w:val="0563C1" w:themeColor="hyperlink"/>
      <w:u w:val="single"/>
    </w:rPr>
  </w:style>
  <w:style w:type="table" w:styleId="TableGrid">
    <w:name w:val="Table Grid"/>
    <w:basedOn w:val="TableNormal"/>
    <w:uiPriority w:val="39"/>
    <w:rsid w:val="00AE1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E1F9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E1F9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E1F9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AE1F9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F3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495"/>
  </w:style>
  <w:style w:type="paragraph" w:styleId="Footer">
    <w:name w:val="footer"/>
    <w:basedOn w:val="Normal"/>
    <w:link w:val="FooterChar"/>
    <w:uiPriority w:val="99"/>
    <w:unhideWhenUsed/>
    <w:rsid w:val="006F3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495"/>
  </w:style>
  <w:style w:type="table" w:styleId="GridTable2-Accent2">
    <w:name w:val="Grid Table 2 Accent 2"/>
    <w:basedOn w:val="TableNormal"/>
    <w:uiPriority w:val="47"/>
    <w:rsid w:val="00D7329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rfpAnswerChar">
    <w:name w:val="+rfp_Answer Char"/>
    <w:link w:val="rfpAnswer"/>
    <w:locked/>
    <w:rsid w:val="007E12B3"/>
    <w:rPr>
      <w:rFonts w:ascii="Arial" w:hAnsi="Arial" w:cs="Arial"/>
      <w:color w:val="595959"/>
    </w:rPr>
  </w:style>
  <w:style w:type="paragraph" w:customStyle="1" w:styleId="rfpAnswer">
    <w:name w:val="+rfp_Answer"/>
    <w:basedOn w:val="Normal"/>
    <w:link w:val="rfpAnswerChar"/>
    <w:qFormat/>
    <w:rsid w:val="007E12B3"/>
    <w:pPr>
      <w:spacing w:before="120" w:after="0" w:line="240" w:lineRule="auto"/>
    </w:pPr>
    <w:rPr>
      <w:rFonts w:ascii="Arial" w:hAnsi="Arial" w:cs="Arial"/>
      <w:color w:val="595959"/>
    </w:rPr>
  </w:style>
  <w:style w:type="paragraph" w:customStyle="1" w:styleId="rfpAnswerNoSpace">
    <w:name w:val="+rfp_Answer_NoSpace"/>
    <w:basedOn w:val="rfpAnswer"/>
    <w:qFormat/>
    <w:rsid w:val="007E12B3"/>
    <w:pPr>
      <w:spacing w:before="0"/>
    </w:pPr>
  </w:style>
  <w:style w:type="character" w:customStyle="1" w:styleId="CHBold">
    <w:name w:val="+CH_Bold"/>
    <w:qFormat/>
    <w:rsid w:val="007E12B3"/>
    <w:rPr>
      <w:b/>
      <w:bCs w:val="0"/>
    </w:rPr>
  </w:style>
  <w:style w:type="character" w:customStyle="1" w:styleId="CHColorBold">
    <w:name w:val="+CH_ColorBold"/>
    <w:qFormat/>
    <w:rsid w:val="007E12B3"/>
    <w:rPr>
      <w:b/>
      <w:bCs w:val="0"/>
      <w:color w:val="9E1F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27970">
      <w:bodyDiv w:val="1"/>
      <w:marLeft w:val="0"/>
      <w:marRight w:val="0"/>
      <w:marTop w:val="0"/>
      <w:marBottom w:val="0"/>
      <w:divBdr>
        <w:top w:val="none" w:sz="0" w:space="0" w:color="auto"/>
        <w:left w:val="none" w:sz="0" w:space="0" w:color="auto"/>
        <w:bottom w:val="none" w:sz="0" w:space="0" w:color="auto"/>
        <w:right w:val="none" w:sz="0" w:space="0" w:color="auto"/>
      </w:divBdr>
    </w:div>
    <w:div w:id="626860893">
      <w:bodyDiv w:val="1"/>
      <w:marLeft w:val="0"/>
      <w:marRight w:val="0"/>
      <w:marTop w:val="0"/>
      <w:marBottom w:val="0"/>
      <w:divBdr>
        <w:top w:val="none" w:sz="0" w:space="0" w:color="auto"/>
        <w:left w:val="none" w:sz="0" w:space="0" w:color="auto"/>
        <w:bottom w:val="none" w:sz="0" w:space="0" w:color="auto"/>
        <w:right w:val="none" w:sz="0" w:space="0" w:color="auto"/>
      </w:divBdr>
    </w:div>
    <w:div w:id="756748322">
      <w:bodyDiv w:val="1"/>
      <w:marLeft w:val="0"/>
      <w:marRight w:val="0"/>
      <w:marTop w:val="0"/>
      <w:marBottom w:val="0"/>
      <w:divBdr>
        <w:top w:val="none" w:sz="0" w:space="0" w:color="auto"/>
        <w:left w:val="none" w:sz="0" w:space="0" w:color="auto"/>
        <w:bottom w:val="none" w:sz="0" w:space="0" w:color="auto"/>
        <w:right w:val="none" w:sz="0" w:space="0" w:color="auto"/>
      </w:divBdr>
    </w:div>
    <w:div w:id="91613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say.Konen@mth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nnifer.wagner@mt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Wagner</dc:creator>
  <cp:keywords/>
  <dc:description/>
  <cp:lastModifiedBy>Jennifer Wagner</cp:lastModifiedBy>
  <cp:revision>9</cp:revision>
  <dcterms:created xsi:type="dcterms:W3CDTF">2020-11-05T16:28:00Z</dcterms:created>
  <dcterms:modified xsi:type="dcterms:W3CDTF">2020-11-13T15:21:00Z</dcterms:modified>
</cp:coreProperties>
</file>