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F6" w:rsidRPr="00BD19B8" w:rsidRDefault="007C01F6" w:rsidP="007C01F6">
      <w:pPr>
        <w:spacing w:after="0"/>
        <w:jc w:val="center"/>
        <w:rPr>
          <w:b/>
          <w:sz w:val="28"/>
          <w:szCs w:val="28"/>
        </w:rPr>
      </w:pPr>
      <w:r w:rsidRPr="00BD19B8">
        <w:rPr>
          <w:b/>
          <w:sz w:val="28"/>
          <w:szCs w:val="28"/>
        </w:rPr>
        <w:t>Quality Measures for CAH Swing-Bed Patients</w:t>
      </w:r>
    </w:p>
    <w:p w:rsidR="007C01F6" w:rsidRPr="0010073D" w:rsidRDefault="007C01F6" w:rsidP="007C01F6">
      <w:pPr>
        <w:spacing w:after="0"/>
        <w:jc w:val="center"/>
        <w:rPr>
          <w:szCs w:val="28"/>
        </w:rPr>
      </w:pPr>
      <w:r w:rsidRPr="0010073D">
        <w:rPr>
          <w:szCs w:val="28"/>
        </w:rPr>
        <w:t xml:space="preserve">Michelle Casey, MS, Ira </w:t>
      </w:r>
      <w:proofErr w:type="spellStart"/>
      <w:r w:rsidRPr="0010073D">
        <w:rPr>
          <w:szCs w:val="28"/>
        </w:rPr>
        <w:t>Moscovice</w:t>
      </w:r>
      <w:proofErr w:type="spellEnd"/>
      <w:r w:rsidRPr="0010073D">
        <w:rPr>
          <w:szCs w:val="28"/>
        </w:rPr>
        <w:t xml:space="preserve"> PhD, Henry </w:t>
      </w:r>
      <w:proofErr w:type="spellStart"/>
      <w:r w:rsidRPr="0010073D">
        <w:rPr>
          <w:szCs w:val="28"/>
        </w:rPr>
        <w:t>Stabler</w:t>
      </w:r>
      <w:proofErr w:type="spellEnd"/>
      <w:r w:rsidRPr="0010073D">
        <w:rPr>
          <w:szCs w:val="28"/>
        </w:rPr>
        <w:t xml:space="preserve"> MPH</w:t>
      </w:r>
    </w:p>
    <w:p w:rsidR="007C01F6" w:rsidRPr="0010073D" w:rsidRDefault="007C01F6" w:rsidP="007C01F6">
      <w:pPr>
        <w:spacing w:after="0"/>
        <w:jc w:val="center"/>
        <w:rPr>
          <w:szCs w:val="28"/>
        </w:rPr>
      </w:pPr>
      <w:r w:rsidRPr="0010073D">
        <w:rPr>
          <w:szCs w:val="28"/>
        </w:rPr>
        <w:t xml:space="preserve">University of Minnesota Rural Health Research Center </w:t>
      </w:r>
    </w:p>
    <w:p w:rsidR="0010073D" w:rsidRDefault="0010073D" w:rsidP="007C01F6">
      <w:pPr>
        <w:spacing w:after="0"/>
        <w:jc w:val="center"/>
        <w:rPr>
          <w:sz w:val="28"/>
          <w:szCs w:val="28"/>
        </w:rPr>
      </w:pPr>
    </w:p>
    <w:p w:rsidR="0010073D" w:rsidRPr="00BD19B8" w:rsidRDefault="0010073D" w:rsidP="00BD19B8">
      <w:pPr>
        <w:spacing w:after="0" w:line="240" w:lineRule="auto"/>
        <w:rPr>
          <w:sz w:val="22"/>
          <w:szCs w:val="28"/>
        </w:rPr>
      </w:pPr>
      <w:r w:rsidRPr="00BD19B8">
        <w:rPr>
          <w:sz w:val="22"/>
          <w:szCs w:val="28"/>
        </w:rPr>
        <w:t>CAHs are exempt from collecting swing bed quality measure data.  As a result, CAHs are not uniformly able to demonstrate the quality of care provided to their swing-bed patients or compare it to national benchmarks.  In addition, the lack of quality data for their swing-bed services limits the ability of CAHs to participate in alternative payment models involving post-acute care.</w:t>
      </w:r>
    </w:p>
    <w:p w:rsidR="0010073D" w:rsidRPr="00BD19B8" w:rsidRDefault="0010073D" w:rsidP="0010073D">
      <w:pPr>
        <w:spacing w:after="0"/>
        <w:rPr>
          <w:sz w:val="22"/>
          <w:szCs w:val="28"/>
        </w:rPr>
      </w:pPr>
    </w:p>
    <w:p w:rsidR="0010073D" w:rsidRPr="00BD19B8" w:rsidRDefault="0010073D" w:rsidP="0010073D">
      <w:pPr>
        <w:spacing w:after="0"/>
        <w:rPr>
          <w:sz w:val="22"/>
          <w:szCs w:val="28"/>
        </w:rPr>
      </w:pPr>
      <w:r w:rsidRPr="00BD19B8">
        <w:rPr>
          <w:sz w:val="22"/>
          <w:szCs w:val="28"/>
        </w:rPr>
        <w:t>Our goal is to identify quality measures that can be used to assess the quality of care provided to Critical Access Hospital (CAH) swing-bed patients.  To accomplish this, we identified a comprehensive list of quality measures currently being used in post-acute care settings; conducted an email survey of State Office of Rural Health and Flex Program staff, and completed a series of key informant interviews with CAH networks, CAHs, and consultant groups; and an online survey of CAH quality experts.</w:t>
      </w:r>
    </w:p>
    <w:p w:rsidR="0010073D" w:rsidRDefault="0010073D" w:rsidP="0010073D">
      <w:pPr>
        <w:spacing w:after="0"/>
        <w:rPr>
          <w:sz w:val="22"/>
          <w:szCs w:val="28"/>
        </w:rPr>
      </w:pPr>
    </w:p>
    <w:p w:rsidR="0013395C" w:rsidRPr="0013395C" w:rsidRDefault="0013395C" w:rsidP="0010073D">
      <w:pPr>
        <w:spacing w:after="0"/>
        <w:rPr>
          <w:b/>
          <w:sz w:val="22"/>
          <w:szCs w:val="28"/>
        </w:rPr>
      </w:pPr>
      <w:r w:rsidRPr="0013395C">
        <w:rPr>
          <w:b/>
          <w:sz w:val="22"/>
          <w:szCs w:val="28"/>
        </w:rPr>
        <w:t>Recommended CAH Swi</w:t>
      </w:r>
      <w:r>
        <w:rPr>
          <w:b/>
          <w:sz w:val="22"/>
          <w:szCs w:val="28"/>
        </w:rPr>
        <w:t>n</w:t>
      </w:r>
      <w:r w:rsidRPr="0013395C">
        <w:rPr>
          <w:b/>
          <w:sz w:val="22"/>
          <w:szCs w:val="28"/>
        </w:rPr>
        <w:t>g-Bed Quality Measures for Pilot Project</w:t>
      </w:r>
    </w:p>
    <w:p w:rsidR="0010073D" w:rsidRPr="00BD19B8" w:rsidRDefault="0010073D" w:rsidP="0010073D">
      <w:pPr>
        <w:spacing w:after="0" w:line="240" w:lineRule="auto"/>
        <w:rPr>
          <w:sz w:val="22"/>
        </w:rPr>
      </w:pPr>
      <w:r w:rsidRPr="00BD19B8">
        <w:rPr>
          <w:sz w:val="22"/>
        </w:rPr>
        <w:t xml:space="preserve">We recommend that CAHs collect data for four measures, including discharge disposition, return to the CAH, and two functional status measures (self-care and mobility), as well as the data elements needed to risk-adjust the self-care and mobility scores in the near future as specified below. In addition, we recommend that CMS calculate discharge to the community and risk-adjusted readmission measures for CAH swing-bed patients using Medicare claims data, similar to the measures they already calculate for other post-acute care providers. </w:t>
      </w:r>
      <w:bookmarkStart w:id="0" w:name="_GoBack"/>
      <w:bookmarkEnd w:id="0"/>
    </w:p>
    <w:p w:rsidR="0010073D" w:rsidRPr="00BD19B8" w:rsidRDefault="0010073D" w:rsidP="0010073D">
      <w:pPr>
        <w:spacing w:after="0" w:line="240" w:lineRule="auto"/>
        <w:rPr>
          <w:sz w:val="22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908"/>
        <w:gridCol w:w="7470"/>
      </w:tblGrid>
      <w:tr w:rsidR="0010073D" w:rsidRPr="00BD19B8" w:rsidTr="00BD19B8">
        <w:trPr>
          <w:trHeight w:val="332"/>
        </w:trPr>
        <w:tc>
          <w:tcPr>
            <w:tcW w:w="9378" w:type="dxa"/>
            <w:gridSpan w:val="2"/>
          </w:tcPr>
          <w:p w:rsidR="0010073D" w:rsidRPr="00BD19B8" w:rsidRDefault="0010073D" w:rsidP="00A6250F">
            <w:pPr>
              <w:spacing w:after="0" w:line="240" w:lineRule="auto"/>
              <w:rPr>
                <w:b/>
                <w:sz w:val="22"/>
              </w:rPr>
            </w:pPr>
            <w:r w:rsidRPr="00BD19B8">
              <w:rPr>
                <w:b/>
                <w:sz w:val="22"/>
              </w:rPr>
              <w:t>Summary of Recommended CAH Swing-bed Quality Measures</w:t>
            </w:r>
          </w:p>
        </w:tc>
      </w:tr>
      <w:tr w:rsidR="0010073D" w:rsidRPr="00BD19B8" w:rsidTr="00BD19B8">
        <w:trPr>
          <w:trHeight w:val="1178"/>
        </w:trPr>
        <w:tc>
          <w:tcPr>
            <w:tcW w:w="1908" w:type="dxa"/>
            <w:vMerge w:val="restart"/>
          </w:tcPr>
          <w:p w:rsidR="0010073D" w:rsidRPr="00BD19B8" w:rsidRDefault="0010073D" w:rsidP="00A6250F">
            <w:pPr>
              <w:spacing w:after="0" w:line="240" w:lineRule="auto"/>
              <w:rPr>
                <w:sz w:val="22"/>
              </w:rPr>
            </w:pPr>
            <w:r w:rsidRPr="00BD19B8">
              <w:rPr>
                <w:sz w:val="22"/>
              </w:rPr>
              <w:t>Measures recommended to be collected by CAHs</w:t>
            </w:r>
          </w:p>
        </w:tc>
        <w:tc>
          <w:tcPr>
            <w:tcW w:w="7470" w:type="dxa"/>
          </w:tcPr>
          <w:p w:rsidR="0010073D" w:rsidRPr="00BD19B8" w:rsidRDefault="0010073D" w:rsidP="00A6250F">
            <w:pPr>
              <w:spacing w:after="0" w:line="240" w:lineRule="auto"/>
              <w:rPr>
                <w:sz w:val="22"/>
              </w:rPr>
            </w:pPr>
            <w:r w:rsidRPr="00BD19B8">
              <w:rPr>
                <w:sz w:val="22"/>
              </w:rPr>
              <w:t xml:space="preserve">Discharge disposition:  number and percent of CAH swing-bed patients who are: 1) discharged to home; 2) transferred to a nursing home/long term care facility; and 3) transferred to a higher level of care (e.g., acute care at the CAH or another hospital). </w:t>
            </w:r>
          </w:p>
        </w:tc>
      </w:tr>
      <w:tr w:rsidR="0010073D" w:rsidRPr="00BD19B8" w:rsidTr="00BD19B8">
        <w:trPr>
          <w:trHeight w:val="1160"/>
        </w:trPr>
        <w:tc>
          <w:tcPr>
            <w:tcW w:w="1908" w:type="dxa"/>
            <w:vMerge/>
          </w:tcPr>
          <w:p w:rsidR="0010073D" w:rsidRPr="00BD19B8" w:rsidRDefault="0010073D" w:rsidP="00A625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70" w:type="dxa"/>
          </w:tcPr>
          <w:p w:rsidR="0010073D" w:rsidRPr="00BD19B8" w:rsidRDefault="0010073D" w:rsidP="00A6250F">
            <w:pPr>
              <w:spacing w:after="0" w:line="240" w:lineRule="auto"/>
              <w:rPr>
                <w:sz w:val="22"/>
              </w:rPr>
            </w:pPr>
            <w:r w:rsidRPr="00BD19B8">
              <w:rPr>
                <w:sz w:val="22"/>
              </w:rPr>
              <w:t>Return to the CAH: number and percent of discharged CAH swing-bed patients who return to the CAH for: 1) an inpatient admission, 2) an Emergency Department visit, 3) an observation stay or 4) another swing-bed stay within 30 days of swing-bed discharge.</w:t>
            </w:r>
          </w:p>
        </w:tc>
      </w:tr>
      <w:tr w:rsidR="0010073D" w:rsidRPr="00BD19B8" w:rsidTr="00BD19B8">
        <w:trPr>
          <w:trHeight w:val="611"/>
        </w:trPr>
        <w:tc>
          <w:tcPr>
            <w:tcW w:w="1908" w:type="dxa"/>
            <w:vMerge/>
          </w:tcPr>
          <w:p w:rsidR="0010073D" w:rsidRPr="00BD19B8" w:rsidRDefault="0010073D" w:rsidP="00A625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70" w:type="dxa"/>
          </w:tcPr>
          <w:p w:rsidR="0010073D" w:rsidRPr="00BD19B8" w:rsidRDefault="0010073D" w:rsidP="00A6250F">
            <w:pPr>
              <w:spacing w:after="0" w:line="240" w:lineRule="auto"/>
              <w:rPr>
                <w:sz w:val="22"/>
              </w:rPr>
            </w:pPr>
            <w:r w:rsidRPr="00BD19B8">
              <w:rPr>
                <w:sz w:val="22"/>
              </w:rPr>
              <w:t>Risk-adjusted mean change in self-care score between admission and discharge for CAH swing-bed patients, including data elements needed to risk-adjust the score</w:t>
            </w:r>
          </w:p>
        </w:tc>
      </w:tr>
      <w:tr w:rsidR="0010073D" w:rsidRPr="00BD19B8" w:rsidTr="00BD19B8">
        <w:trPr>
          <w:trHeight w:val="611"/>
        </w:trPr>
        <w:tc>
          <w:tcPr>
            <w:tcW w:w="1908" w:type="dxa"/>
            <w:vMerge/>
          </w:tcPr>
          <w:p w:rsidR="0010073D" w:rsidRPr="00BD19B8" w:rsidRDefault="0010073D" w:rsidP="00A625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70" w:type="dxa"/>
          </w:tcPr>
          <w:p w:rsidR="0010073D" w:rsidRPr="00BD19B8" w:rsidRDefault="0010073D" w:rsidP="00A6250F">
            <w:pPr>
              <w:spacing w:after="0" w:line="240" w:lineRule="auto"/>
              <w:rPr>
                <w:i/>
                <w:sz w:val="22"/>
              </w:rPr>
            </w:pPr>
            <w:r w:rsidRPr="00BD19B8">
              <w:rPr>
                <w:sz w:val="22"/>
              </w:rPr>
              <w:t>Risk-adjusted mean change in mobility score between admission and discharge for CAH swing-bed patients, including data elements needed to risk-adjust the score</w:t>
            </w:r>
          </w:p>
        </w:tc>
      </w:tr>
      <w:tr w:rsidR="0010073D" w:rsidRPr="00BD19B8" w:rsidTr="00BD19B8">
        <w:trPr>
          <w:trHeight w:val="251"/>
        </w:trPr>
        <w:tc>
          <w:tcPr>
            <w:tcW w:w="1908" w:type="dxa"/>
            <w:vMerge w:val="restart"/>
          </w:tcPr>
          <w:p w:rsidR="0010073D" w:rsidRPr="00BD19B8" w:rsidRDefault="0010073D" w:rsidP="00A6250F">
            <w:pPr>
              <w:spacing w:after="0" w:line="240" w:lineRule="auto"/>
              <w:rPr>
                <w:sz w:val="22"/>
              </w:rPr>
            </w:pPr>
            <w:r w:rsidRPr="00BD19B8">
              <w:rPr>
                <w:sz w:val="22"/>
              </w:rPr>
              <w:t>Measures recommended to be calculated by CMS</w:t>
            </w:r>
          </w:p>
        </w:tc>
        <w:tc>
          <w:tcPr>
            <w:tcW w:w="7470" w:type="dxa"/>
          </w:tcPr>
          <w:p w:rsidR="0010073D" w:rsidRPr="00BD19B8" w:rsidRDefault="0010073D" w:rsidP="00A6250F">
            <w:pPr>
              <w:spacing w:after="0" w:line="240" w:lineRule="auto"/>
              <w:rPr>
                <w:sz w:val="22"/>
              </w:rPr>
            </w:pPr>
            <w:r w:rsidRPr="00BD19B8">
              <w:rPr>
                <w:sz w:val="22"/>
              </w:rPr>
              <w:t>Risk-adjusted rate of discharge to the community for CAH swing-bed Medicare patients.</w:t>
            </w:r>
          </w:p>
        </w:tc>
      </w:tr>
      <w:tr w:rsidR="0010073D" w:rsidRPr="00BD19B8" w:rsidTr="00BD19B8">
        <w:trPr>
          <w:trHeight w:val="575"/>
        </w:trPr>
        <w:tc>
          <w:tcPr>
            <w:tcW w:w="1908" w:type="dxa"/>
            <w:vMerge/>
          </w:tcPr>
          <w:p w:rsidR="0010073D" w:rsidRPr="00BD19B8" w:rsidRDefault="0010073D" w:rsidP="00A625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470" w:type="dxa"/>
          </w:tcPr>
          <w:p w:rsidR="0010073D" w:rsidRPr="00BD19B8" w:rsidRDefault="0010073D" w:rsidP="00A6250F">
            <w:pPr>
              <w:spacing w:after="0" w:line="240" w:lineRule="auto"/>
              <w:rPr>
                <w:sz w:val="22"/>
              </w:rPr>
            </w:pPr>
            <w:r w:rsidRPr="00BD19B8">
              <w:rPr>
                <w:sz w:val="22"/>
              </w:rPr>
              <w:t>Risk-adjusted 30 day unplanned inpatient readmission rate for CAH swing-bed Medicare patients.</w:t>
            </w:r>
          </w:p>
        </w:tc>
      </w:tr>
    </w:tbl>
    <w:p w:rsidR="0010073D" w:rsidRPr="00BD19B8" w:rsidRDefault="0010073D" w:rsidP="0010073D">
      <w:pPr>
        <w:spacing w:after="0"/>
        <w:rPr>
          <w:sz w:val="22"/>
          <w:szCs w:val="28"/>
        </w:rPr>
      </w:pPr>
    </w:p>
    <w:sectPr w:rsidR="0010073D" w:rsidRPr="00BD19B8" w:rsidSect="00100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C4" w:rsidRDefault="001972C4" w:rsidP="001972C4">
      <w:pPr>
        <w:spacing w:after="0" w:line="240" w:lineRule="auto"/>
      </w:pPr>
      <w:r>
        <w:separator/>
      </w:r>
    </w:p>
  </w:endnote>
  <w:endnote w:type="continuationSeparator" w:id="0">
    <w:p w:rsidR="001972C4" w:rsidRDefault="001972C4" w:rsidP="0019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24" w:rsidRDefault="00807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952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72C4" w:rsidRDefault="001972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2C4" w:rsidRDefault="001972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24" w:rsidRDefault="00807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C4" w:rsidRDefault="001972C4" w:rsidP="001972C4">
      <w:pPr>
        <w:spacing w:after="0" w:line="240" w:lineRule="auto"/>
      </w:pPr>
      <w:r>
        <w:separator/>
      </w:r>
    </w:p>
  </w:footnote>
  <w:footnote w:type="continuationSeparator" w:id="0">
    <w:p w:rsidR="001972C4" w:rsidRDefault="001972C4" w:rsidP="0019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24" w:rsidRDefault="00807D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417395"/>
      <w:docPartObj>
        <w:docPartGallery w:val="Watermarks"/>
        <w:docPartUnique/>
      </w:docPartObj>
    </w:sdtPr>
    <w:sdtContent>
      <w:p w:rsidR="00807D24" w:rsidRDefault="00807D2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D24" w:rsidRDefault="00807D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945"/>
    <w:multiLevelType w:val="hybridMultilevel"/>
    <w:tmpl w:val="0FC45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0146B"/>
    <w:multiLevelType w:val="hybridMultilevel"/>
    <w:tmpl w:val="321CC6F2"/>
    <w:lvl w:ilvl="0" w:tplc="4A7A9A4C">
      <w:start w:val="9"/>
      <w:numFmt w:val="lowerLetter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2BE8354">
      <w:start w:val="1"/>
      <w:numFmt w:val="decimal"/>
      <w:lvlText w:val="%2."/>
      <w:lvlJc w:val="left"/>
      <w:pPr>
        <w:ind w:left="460" w:hanging="360"/>
      </w:pPr>
      <w:rPr>
        <w:rFonts w:asciiTheme="minorHAnsi" w:eastAsia="Times New Roman" w:hAnsiTheme="minorHAnsi" w:hint="default"/>
        <w:b w:val="0"/>
        <w:caps w:val="0"/>
        <w:smallCaps w:val="0"/>
        <w:color w:val="000000" w:themeColor="text1"/>
        <w:spacing w:val="0"/>
        <w:sz w:val="24"/>
        <w:szCs w:val="24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2" w:tplc="A90E2452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3" w:tplc="C548077A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1006223A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6BFE90E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019E5E8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9C6088A6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C7C8FC6E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2" w15:restartNumberingAfterBreak="0">
    <w:nsid w:val="732D489F"/>
    <w:multiLevelType w:val="hybridMultilevel"/>
    <w:tmpl w:val="8DF4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F6"/>
    <w:rsid w:val="000A330E"/>
    <w:rsid w:val="0010073D"/>
    <w:rsid w:val="0013395C"/>
    <w:rsid w:val="00144C47"/>
    <w:rsid w:val="0015753E"/>
    <w:rsid w:val="001851CF"/>
    <w:rsid w:val="001972C4"/>
    <w:rsid w:val="001A6C8E"/>
    <w:rsid w:val="001A7C94"/>
    <w:rsid w:val="001D4E73"/>
    <w:rsid w:val="00206092"/>
    <w:rsid w:val="00286A55"/>
    <w:rsid w:val="003418ED"/>
    <w:rsid w:val="004B0E5C"/>
    <w:rsid w:val="004C44F8"/>
    <w:rsid w:val="005E7EBA"/>
    <w:rsid w:val="006A2C3B"/>
    <w:rsid w:val="006F1689"/>
    <w:rsid w:val="0071320B"/>
    <w:rsid w:val="00797380"/>
    <w:rsid w:val="007C01F6"/>
    <w:rsid w:val="00807D24"/>
    <w:rsid w:val="009721C3"/>
    <w:rsid w:val="009E15D6"/>
    <w:rsid w:val="00A852F5"/>
    <w:rsid w:val="00AF1192"/>
    <w:rsid w:val="00B26D53"/>
    <w:rsid w:val="00B86DC6"/>
    <w:rsid w:val="00BD19B8"/>
    <w:rsid w:val="00BD58E7"/>
    <w:rsid w:val="00BF05CA"/>
    <w:rsid w:val="00D2697F"/>
    <w:rsid w:val="00D82C89"/>
    <w:rsid w:val="00E5091B"/>
    <w:rsid w:val="00EB109E"/>
    <w:rsid w:val="00EC0460"/>
    <w:rsid w:val="00FE0478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B9E1763-CBB9-4A94-BAE1-2D499A66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F6"/>
    <w:pPr>
      <w:spacing w:after="160" w:line="259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1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2C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2C4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9721C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721C3"/>
    <w:pPr>
      <w:spacing w:after="0" w:line="240" w:lineRule="auto"/>
    </w:pPr>
    <w:rPr>
      <w:rFonts w:asciiTheme="minorHAnsi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 Casey</dc:creator>
  <cp:lastModifiedBy>Jennifer Wagner</cp:lastModifiedBy>
  <cp:revision>5</cp:revision>
  <cp:lastPrinted>2017-12-19T19:43:00Z</cp:lastPrinted>
  <dcterms:created xsi:type="dcterms:W3CDTF">2017-12-19T15:51:00Z</dcterms:created>
  <dcterms:modified xsi:type="dcterms:W3CDTF">2018-08-14T21:28:00Z</dcterms:modified>
</cp:coreProperties>
</file>