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5400"/>
      </w:tblGrid>
      <w:tr w:rsidR="00DF741C" w:rsidRPr="00390A92" w:rsidTr="008C69FA">
        <w:tc>
          <w:tcPr>
            <w:tcW w:w="4428" w:type="dxa"/>
          </w:tcPr>
          <w:p w:rsidR="00DF741C" w:rsidRPr="000E16E7" w:rsidRDefault="00DF741C" w:rsidP="00980E0B">
            <w:pPr>
              <w:pStyle w:val="Heading1"/>
              <w:rPr>
                <w:bCs w:val="0"/>
              </w:rPr>
            </w:pPr>
            <w:r w:rsidRPr="000E16E7">
              <w:rPr>
                <w:bCs w:val="0"/>
              </w:rPr>
              <w:t xml:space="preserve">Department:  </w:t>
            </w:r>
            <w:r w:rsidR="00980E0B">
              <w:rPr>
                <w:bCs w:val="0"/>
              </w:rPr>
              <w:t>Rural Health Clinic</w:t>
            </w:r>
          </w:p>
        </w:tc>
        <w:tc>
          <w:tcPr>
            <w:tcW w:w="5400" w:type="dxa"/>
          </w:tcPr>
          <w:p w:rsidR="00DF741C" w:rsidRPr="000E16E7" w:rsidRDefault="00DF741C">
            <w:pPr>
              <w:rPr>
                <w:b/>
                <w:sz w:val="28"/>
              </w:rPr>
            </w:pPr>
            <w:r w:rsidRPr="000E16E7">
              <w:rPr>
                <w:b/>
                <w:sz w:val="28"/>
              </w:rPr>
              <w:t>Policy #:</w:t>
            </w:r>
            <w:r w:rsidR="001A5F4C">
              <w:rPr>
                <w:b/>
                <w:sz w:val="28"/>
              </w:rPr>
              <w:t xml:space="preserve"> RHC.0</w:t>
            </w:r>
            <w:r w:rsidR="00FE1BD2">
              <w:rPr>
                <w:b/>
                <w:sz w:val="28"/>
              </w:rPr>
              <w:t>223</w:t>
            </w:r>
          </w:p>
        </w:tc>
      </w:tr>
      <w:tr w:rsidR="00DF741C" w:rsidRPr="00390A92" w:rsidTr="008C69FA">
        <w:tc>
          <w:tcPr>
            <w:tcW w:w="4428" w:type="dxa"/>
          </w:tcPr>
          <w:p w:rsidR="00DF741C" w:rsidRPr="000E16E7" w:rsidRDefault="00DF741C" w:rsidP="000174EB">
            <w:pPr>
              <w:rPr>
                <w:b/>
                <w:sz w:val="28"/>
              </w:rPr>
            </w:pPr>
            <w:r w:rsidRPr="000E16E7">
              <w:rPr>
                <w:b/>
                <w:sz w:val="28"/>
              </w:rPr>
              <w:t>Policy:</w:t>
            </w:r>
            <w:r w:rsidR="001A6FBA">
              <w:rPr>
                <w:b/>
                <w:sz w:val="28"/>
              </w:rPr>
              <w:t xml:space="preserve"> </w:t>
            </w:r>
            <w:r w:rsidR="00FE1BD2">
              <w:rPr>
                <w:b/>
                <w:sz w:val="28"/>
              </w:rPr>
              <w:t>Termination of Patient/Provider Relationship</w:t>
            </w:r>
          </w:p>
        </w:tc>
        <w:tc>
          <w:tcPr>
            <w:tcW w:w="5400" w:type="dxa"/>
          </w:tcPr>
          <w:p w:rsidR="00DF741C" w:rsidRPr="000E16E7" w:rsidRDefault="0059487B" w:rsidP="00FE1BD2">
            <w:pPr>
              <w:rPr>
                <w:b/>
                <w:sz w:val="28"/>
              </w:rPr>
            </w:pPr>
            <w:r w:rsidRPr="000E16E7">
              <w:rPr>
                <w:b/>
                <w:sz w:val="28"/>
              </w:rPr>
              <w:t>Effective Date:</w:t>
            </w:r>
            <w:r w:rsidR="006F2DCE">
              <w:rPr>
                <w:b/>
                <w:sz w:val="28"/>
              </w:rPr>
              <w:t xml:space="preserve"> </w:t>
            </w:r>
            <w:r w:rsidR="00FE1BD2">
              <w:rPr>
                <w:b/>
                <w:sz w:val="28"/>
              </w:rPr>
              <w:t>03/2008; 06/2013</w:t>
            </w:r>
          </w:p>
        </w:tc>
      </w:tr>
      <w:tr w:rsidR="008C69FA" w:rsidRPr="00390A92" w:rsidTr="008C69FA">
        <w:tc>
          <w:tcPr>
            <w:tcW w:w="4428" w:type="dxa"/>
          </w:tcPr>
          <w:p w:rsidR="008C69FA" w:rsidRPr="000E16E7" w:rsidRDefault="008C69FA">
            <w:pPr>
              <w:rPr>
                <w:b/>
                <w:sz w:val="28"/>
              </w:rPr>
            </w:pPr>
            <w:r w:rsidRPr="000E16E7">
              <w:rPr>
                <w:b/>
                <w:sz w:val="28"/>
              </w:rPr>
              <w:t>COP Tag:</w:t>
            </w:r>
          </w:p>
        </w:tc>
        <w:tc>
          <w:tcPr>
            <w:tcW w:w="5400" w:type="dxa"/>
          </w:tcPr>
          <w:p w:rsidR="008C69FA" w:rsidRPr="000E16E7" w:rsidRDefault="008C69FA">
            <w:pPr>
              <w:rPr>
                <w:b/>
                <w:sz w:val="28"/>
              </w:rPr>
            </w:pPr>
          </w:p>
        </w:tc>
      </w:tr>
    </w:tbl>
    <w:p w:rsidR="00DF741C" w:rsidRPr="00390A92" w:rsidRDefault="00DF741C">
      <w:pPr>
        <w:rPr>
          <w:rFonts w:ascii="Arial" w:hAnsi="Arial" w:cs="Arial"/>
        </w:rPr>
      </w:pPr>
    </w:p>
    <w:p w:rsidR="00DF741C" w:rsidRPr="00FE1BD2" w:rsidRDefault="00DF741C"/>
    <w:p w:rsidR="00FE1BD2" w:rsidRPr="00FE1BD2" w:rsidRDefault="00FE1BD2" w:rsidP="00FE1BD2">
      <w:pPr>
        <w:rPr>
          <w:b/>
          <w:u w:val="single"/>
        </w:rPr>
      </w:pPr>
      <w:r>
        <w:rPr>
          <w:b/>
        </w:rPr>
        <w:t>Policy:</w:t>
      </w:r>
    </w:p>
    <w:p w:rsidR="00FE1BD2" w:rsidRPr="00FE1BD2" w:rsidRDefault="00FE1BD2" w:rsidP="00FE1BD2">
      <w:r w:rsidRPr="00FE1BD2">
        <w:t xml:space="preserve">It is the policy of </w:t>
      </w:r>
      <w:r w:rsidR="004C2587">
        <w:t>HOSPITAL</w:t>
      </w:r>
      <w:bookmarkStart w:id="0" w:name="_GoBack"/>
      <w:bookmarkEnd w:id="0"/>
      <w:r w:rsidRPr="00FE1BD2">
        <w:t xml:space="preserve"> to terminate a patient/provider relationship only where “good cause” exists and has been documented. A provider’s ability to terminate the relationship is subject to many general and specific exceptions. </w:t>
      </w:r>
    </w:p>
    <w:p w:rsidR="00FE1BD2" w:rsidRPr="00FE1BD2" w:rsidRDefault="00FE1BD2" w:rsidP="00FE1BD2">
      <w:r w:rsidRPr="00FE1BD2">
        <w:t>For example:</w:t>
      </w:r>
    </w:p>
    <w:p w:rsidR="00FE1BD2" w:rsidRPr="00FE1BD2" w:rsidRDefault="00FE1BD2" w:rsidP="00FE1BD2">
      <w:pPr>
        <w:numPr>
          <w:ilvl w:val="0"/>
          <w:numId w:val="7"/>
        </w:numPr>
      </w:pPr>
      <w:r w:rsidRPr="00FE1BD2">
        <w:t>A provider should not stop treating a patient who is in an unstable condition.</w:t>
      </w:r>
    </w:p>
    <w:p w:rsidR="00FE1BD2" w:rsidRPr="00FE1BD2" w:rsidRDefault="00FE1BD2" w:rsidP="00FE1BD2">
      <w:pPr>
        <w:numPr>
          <w:ilvl w:val="0"/>
          <w:numId w:val="7"/>
        </w:numPr>
      </w:pPr>
      <w:r w:rsidRPr="00FE1BD2">
        <w:t>A provider should not discontinue treatment of a patient from a particular special population or other protected group based solely on the patient’s membership in such population or group; and</w:t>
      </w:r>
    </w:p>
    <w:p w:rsidR="00FE1BD2" w:rsidRPr="00FE1BD2" w:rsidRDefault="00FE1BD2" w:rsidP="00FE1BD2">
      <w:pPr>
        <w:numPr>
          <w:ilvl w:val="0"/>
          <w:numId w:val="7"/>
        </w:numPr>
      </w:pPr>
      <w:r w:rsidRPr="00FE1BD2">
        <w:t>With ever growing managed care arrangements, a provider’s ability to terminate the provider/patient relationship is often restricted by the contractual arrangement with the managed care plan for patients covered by the plan.</w:t>
      </w:r>
    </w:p>
    <w:p w:rsidR="00FE1BD2" w:rsidRPr="00FE1BD2" w:rsidRDefault="00FE1BD2" w:rsidP="00FE1BD2"/>
    <w:p w:rsidR="00FE1BD2" w:rsidRPr="00FE1BD2" w:rsidRDefault="00FE1BD2" w:rsidP="00FE1BD2">
      <w:pPr>
        <w:rPr>
          <w:b/>
          <w:u w:val="single"/>
        </w:rPr>
      </w:pPr>
      <w:r>
        <w:rPr>
          <w:b/>
        </w:rPr>
        <w:t>Procedure:</w:t>
      </w:r>
    </w:p>
    <w:p w:rsidR="00FE1BD2" w:rsidRPr="00FE1BD2" w:rsidRDefault="00FE1BD2" w:rsidP="00FE1BD2">
      <w:r w:rsidRPr="00FE1BD2">
        <w:t>Examples of situations in which termination may be necessary include:</w:t>
      </w:r>
    </w:p>
    <w:p w:rsidR="00FE1BD2" w:rsidRPr="00FE1BD2" w:rsidRDefault="00FE1BD2" w:rsidP="00FE1BD2"/>
    <w:p w:rsidR="00FE1BD2" w:rsidRPr="00FE1BD2" w:rsidRDefault="00FE1BD2" w:rsidP="00FE1BD2">
      <w:pPr>
        <w:numPr>
          <w:ilvl w:val="0"/>
          <w:numId w:val="8"/>
        </w:numPr>
      </w:pPr>
      <w:r w:rsidRPr="00FE1BD2">
        <w:t>Medical non-compliance</w:t>
      </w:r>
    </w:p>
    <w:p w:rsidR="00FE1BD2" w:rsidRPr="00FE1BD2" w:rsidRDefault="00FE1BD2" w:rsidP="00FE1BD2">
      <w:pPr>
        <w:pStyle w:val="ListParagraph"/>
        <w:numPr>
          <w:ilvl w:val="1"/>
          <w:numId w:val="8"/>
        </w:numPr>
      </w:pPr>
      <w:r w:rsidRPr="00FE1BD2">
        <w:t>A patient always has the right to choose: therefore has to be willing to accept the consequences</w:t>
      </w:r>
    </w:p>
    <w:p w:rsidR="00FE1BD2" w:rsidRPr="00FE1BD2" w:rsidRDefault="00FE1BD2" w:rsidP="00FE1BD2">
      <w:pPr>
        <w:pStyle w:val="ListParagraph"/>
        <w:numPr>
          <w:ilvl w:val="1"/>
          <w:numId w:val="8"/>
        </w:numPr>
      </w:pPr>
      <w:r w:rsidRPr="00FE1BD2">
        <w:t xml:space="preserve"> Determine the reason for non-compliance (e.g. physical or mental disorder, drug use)</w:t>
      </w:r>
    </w:p>
    <w:p w:rsidR="00FE1BD2" w:rsidRPr="00FE1BD2" w:rsidRDefault="00FE1BD2" w:rsidP="00FE1BD2">
      <w:pPr>
        <w:numPr>
          <w:ilvl w:val="0"/>
          <w:numId w:val="8"/>
        </w:numPr>
      </w:pPr>
      <w:r w:rsidRPr="00FE1BD2">
        <w:t>Consistent rude, abusive behavior.</w:t>
      </w:r>
    </w:p>
    <w:p w:rsidR="00FE1BD2" w:rsidRPr="00FE1BD2" w:rsidRDefault="00FE1BD2" w:rsidP="00FE1BD2">
      <w:pPr>
        <w:numPr>
          <w:ilvl w:val="0"/>
          <w:numId w:val="8"/>
        </w:numPr>
      </w:pPr>
      <w:r w:rsidRPr="00FE1BD2">
        <w:t>Breach of pain contracts</w:t>
      </w:r>
    </w:p>
    <w:p w:rsidR="00FE1BD2" w:rsidRPr="00FE1BD2" w:rsidRDefault="00FE1BD2" w:rsidP="00FE1BD2">
      <w:pPr>
        <w:numPr>
          <w:ilvl w:val="0"/>
          <w:numId w:val="8"/>
        </w:numPr>
      </w:pPr>
      <w:r w:rsidRPr="00FE1BD2">
        <w:t>Threatening or intimidating behavior</w:t>
      </w:r>
    </w:p>
    <w:p w:rsidR="00FE1BD2" w:rsidRPr="00FE1BD2" w:rsidRDefault="00FE1BD2" w:rsidP="00FE1BD2">
      <w:pPr>
        <w:numPr>
          <w:ilvl w:val="0"/>
          <w:numId w:val="8"/>
        </w:numPr>
      </w:pPr>
      <w:r w:rsidRPr="00FE1BD2">
        <w:t>Refusal to abide by the Clinic’s administrative/operational rules and procedures.</w:t>
      </w:r>
    </w:p>
    <w:p w:rsidR="00FE1BD2" w:rsidRPr="00FE1BD2" w:rsidRDefault="00FE1BD2" w:rsidP="00FE1BD2">
      <w:pPr>
        <w:numPr>
          <w:ilvl w:val="0"/>
          <w:numId w:val="8"/>
        </w:numPr>
      </w:pPr>
      <w:r w:rsidRPr="00FE1BD2">
        <w:t>Repeated failure to make a good faith obligation to meet financial obligations.</w:t>
      </w:r>
    </w:p>
    <w:p w:rsidR="00FE1BD2" w:rsidRPr="00FE1BD2" w:rsidRDefault="00FE1BD2" w:rsidP="00FE1BD2">
      <w:pPr>
        <w:pStyle w:val="ListParagraph"/>
        <w:numPr>
          <w:ilvl w:val="1"/>
          <w:numId w:val="8"/>
        </w:numPr>
      </w:pPr>
      <w:r w:rsidRPr="00FE1BD2">
        <w:t>Staff must document if failure is due to unwillingness to pay or inability to pay.</w:t>
      </w:r>
    </w:p>
    <w:p w:rsidR="00FE1BD2" w:rsidRPr="00FE1BD2" w:rsidRDefault="00FE1BD2" w:rsidP="00FE1BD2">
      <w:pPr>
        <w:pStyle w:val="ListParagraph"/>
        <w:numPr>
          <w:ilvl w:val="1"/>
          <w:numId w:val="8"/>
        </w:numPr>
      </w:pPr>
      <w:r w:rsidRPr="00FE1BD2">
        <w:t>Staff must never condition provision of emergency care on payment of outstanding balances.</w:t>
      </w:r>
    </w:p>
    <w:p w:rsidR="00FE1BD2" w:rsidRPr="00FE1BD2" w:rsidRDefault="00FE1BD2" w:rsidP="00FE1BD2">
      <w:pPr>
        <w:pStyle w:val="ListParagraph"/>
        <w:numPr>
          <w:ilvl w:val="1"/>
          <w:numId w:val="8"/>
        </w:numPr>
      </w:pPr>
      <w:r w:rsidRPr="00FE1BD2">
        <w:t xml:space="preserve">If one provider terminates the relationship with a patient, the relationship between the clinic and the patient will be terminated. </w:t>
      </w:r>
    </w:p>
    <w:p w:rsidR="00FE1BD2" w:rsidRPr="00FE1BD2" w:rsidRDefault="00FE1BD2" w:rsidP="00FE1BD2">
      <w:r w:rsidRPr="00FE1BD2">
        <w:t>2. Appropriate steps to terminate the patient-physici</w:t>
      </w:r>
      <w:r>
        <w:t>an relationship should include:</w:t>
      </w:r>
    </w:p>
    <w:p w:rsidR="00FE1BD2" w:rsidRPr="00FE1BD2" w:rsidRDefault="00FE1BD2" w:rsidP="00FE1BD2">
      <w:pPr>
        <w:pStyle w:val="ListParagraph"/>
        <w:numPr>
          <w:ilvl w:val="1"/>
          <w:numId w:val="12"/>
        </w:numPr>
      </w:pPr>
      <w:r w:rsidRPr="00FE1BD2">
        <w:t>The request for termination must be completed by the r</w:t>
      </w:r>
      <w:r>
        <w:t>equesting party and approved by</w:t>
      </w:r>
      <w:r w:rsidRPr="00FE1BD2">
        <w:t xml:space="preserve"> the physician.</w:t>
      </w:r>
    </w:p>
    <w:p w:rsidR="00FE1BD2" w:rsidRDefault="00FE1BD2" w:rsidP="00FE1BD2">
      <w:pPr>
        <w:pStyle w:val="ListParagraph"/>
        <w:numPr>
          <w:ilvl w:val="1"/>
          <w:numId w:val="12"/>
        </w:numPr>
      </w:pPr>
      <w:r w:rsidRPr="00FE1BD2">
        <w:t>Giving the patient written notice by mail or if such notice is not feasible, in person.</w:t>
      </w:r>
    </w:p>
    <w:p w:rsidR="00FE1BD2" w:rsidRPr="00FE1BD2" w:rsidRDefault="00FE1BD2" w:rsidP="00FE1BD2">
      <w:pPr>
        <w:ind w:firstLine="720"/>
      </w:pPr>
    </w:p>
    <w:p w:rsidR="00FE1BD2" w:rsidRPr="00FE1BD2" w:rsidRDefault="00FE1BD2" w:rsidP="00FE1BD2">
      <w:pPr>
        <w:pStyle w:val="ListParagraph"/>
        <w:numPr>
          <w:ilvl w:val="1"/>
          <w:numId w:val="12"/>
        </w:numPr>
      </w:pPr>
      <w:r w:rsidRPr="00FE1BD2">
        <w:t>Reasonable notice shall be given to the patient. Except in extreme circumstances, the notice may be from 1 week to 4 weeks affording the patient an opportunity to find other medical care and.</w:t>
      </w:r>
    </w:p>
    <w:p w:rsidR="00FE1BD2" w:rsidRPr="00FE1BD2" w:rsidRDefault="00FE1BD2" w:rsidP="00FE1BD2">
      <w:pPr>
        <w:pStyle w:val="ListParagraph"/>
        <w:numPr>
          <w:ilvl w:val="1"/>
          <w:numId w:val="12"/>
        </w:numPr>
      </w:pPr>
      <w:r w:rsidRPr="00FE1BD2">
        <w:t>The medical record documentation supports the decision for termination: however, the letter to the patient does not have to give a specific reason for the dismissal.</w:t>
      </w:r>
    </w:p>
    <w:p w:rsidR="00FE1BD2" w:rsidRPr="00FE1BD2" w:rsidRDefault="00FE1BD2" w:rsidP="00FE1BD2">
      <w:pPr>
        <w:pStyle w:val="ListParagraph"/>
        <w:numPr>
          <w:ilvl w:val="1"/>
          <w:numId w:val="12"/>
        </w:numPr>
      </w:pPr>
      <w:r w:rsidRPr="00FE1BD2">
        <w:t>If the patient is in a managed care plan and the terminating physician is the primary care physician, the plan will be notified that the patient will need to select a new primary care physician.</w:t>
      </w:r>
    </w:p>
    <w:p w:rsidR="00FE1BD2" w:rsidRPr="00A224E7" w:rsidRDefault="00FE1BD2" w:rsidP="00FE1BD2">
      <w:pPr>
        <w:pStyle w:val="ListParagraph"/>
        <w:numPr>
          <w:ilvl w:val="1"/>
          <w:numId w:val="12"/>
        </w:numPr>
      </w:pPr>
      <w:r w:rsidRPr="00FE1BD2">
        <w:t>Offering to transfer records to a newly-designated physician upon signed patient authorization to do so.</w:t>
      </w:r>
    </w:p>
    <w:p w:rsidR="00DF741C" w:rsidRPr="00FE1BD2" w:rsidRDefault="00DF741C" w:rsidP="00FE1BD2"/>
    <w:sectPr w:rsidR="00DF741C" w:rsidRPr="00FE1BD2" w:rsidSect="006D314B">
      <w:footerReference w:type="default" r:id="rId8"/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ED8" w:rsidRDefault="00317ED8" w:rsidP="0059487B">
      <w:r>
        <w:separator/>
      </w:r>
    </w:p>
  </w:endnote>
  <w:endnote w:type="continuationSeparator" w:id="0">
    <w:p w:rsidR="00317ED8" w:rsidRDefault="00317ED8" w:rsidP="0059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259025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9487B" w:rsidRDefault="00FE1BD2">
            <w:pPr>
              <w:pStyle w:val="Footer"/>
            </w:pPr>
            <w:r>
              <w:t>Termination of Patient/Provider Relationship</w:t>
            </w:r>
            <w:r>
              <w:tab/>
            </w:r>
            <w:r>
              <w:tab/>
            </w:r>
            <w:r w:rsidR="00A13ECF" w:rsidRPr="00E12D9C">
              <w:t xml:space="preserve">                               </w:t>
            </w:r>
            <w:r w:rsidR="0059487B" w:rsidRPr="00E12D9C">
              <w:t xml:space="preserve">Page </w:t>
            </w:r>
            <w:r w:rsidR="0059487B" w:rsidRPr="00E12D9C">
              <w:rPr>
                <w:b/>
                <w:bCs/>
              </w:rPr>
              <w:fldChar w:fldCharType="begin"/>
            </w:r>
            <w:r w:rsidR="0059487B" w:rsidRPr="00E12D9C">
              <w:rPr>
                <w:b/>
                <w:bCs/>
              </w:rPr>
              <w:instrText xml:space="preserve"> PAGE </w:instrText>
            </w:r>
            <w:r w:rsidR="0059487B" w:rsidRPr="00E12D9C">
              <w:rPr>
                <w:b/>
                <w:bCs/>
              </w:rPr>
              <w:fldChar w:fldCharType="separate"/>
            </w:r>
            <w:r w:rsidR="004C2587">
              <w:rPr>
                <w:b/>
                <w:bCs/>
                <w:noProof/>
              </w:rPr>
              <w:t>1</w:t>
            </w:r>
            <w:r w:rsidR="0059487B" w:rsidRPr="00E12D9C">
              <w:rPr>
                <w:b/>
                <w:bCs/>
              </w:rPr>
              <w:fldChar w:fldCharType="end"/>
            </w:r>
            <w:r w:rsidR="0059487B" w:rsidRPr="00E12D9C">
              <w:t xml:space="preserve"> of </w:t>
            </w:r>
            <w:r w:rsidR="0059487B" w:rsidRPr="00E12D9C">
              <w:rPr>
                <w:b/>
                <w:bCs/>
              </w:rPr>
              <w:fldChar w:fldCharType="begin"/>
            </w:r>
            <w:r w:rsidR="0059487B" w:rsidRPr="00E12D9C">
              <w:rPr>
                <w:b/>
                <w:bCs/>
              </w:rPr>
              <w:instrText xml:space="preserve"> NUMPAGES  </w:instrText>
            </w:r>
            <w:r w:rsidR="0059487B" w:rsidRPr="00E12D9C">
              <w:rPr>
                <w:b/>
                <w:bCs/>
              </w:rPr>
              <w:fldChar w:fldCharType="separate"/>
            </w:r>
            <w:r w:rsidR="004C2587">
              <w:rPr>
                <w:b/>
                <w:bCs/>
                <w:noProof/>
              </w:rPr>
              <w:t>1</w:t>
            </w:r>
            <w:r w:rsidR="0059487B" w:rsidRPr="00E12D9C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ED8" w:rsidRDefault="00317ED8" w:rsidP="0059487B">
      <w:r>
        <w:separator/>
      </w:r>
    </w:p>
  </w:footnote>
  <w:footnote w:type="continuationSeparator" w:id="0">
    <w:p w:rsidR="00317ED8" w:rsidRDefault="00317ED8" w:rsidP="00594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34E0"/>
    <w:multiLevelType w:val="multilevel"/>
    <w:tmpl w:val="73F859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6ED58DA"/>
    <w:multiLevelType w:val="hybridMultilevel"/>
    <w:tmpl w:val="D96492C4"/>
    <w:lvl w:ilvl="0" w:tplc="381021A4">
      <w:start w:val="1"/>
      <w:numFmt w:val="lowerLetter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2" w15:restartNumberingAfterBreak="0">
    <w:nsid w:val="144545A6"/>
    <w:multiLevelType w:val="hybridMultilevel"/>
    <w:tmpl w:val="6D1C6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D35DE"/>
    <w:multiLevelType w:val="hybridMultilevel"/>
    <w:tmpl w:val="6E9254B8"/>
    <w:lvl w:ilvl="0" w:tplc="00F885EE">
      <w:start w:val="1"/>
      <w:numFmt w:val="lowerLetter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 w15:restartNumberingAfterBreak="0">
    <w:nsid w:val="19E50B7E"/>
    <w:multiLevelType w:val="hybridMultilevel"/>
    <w:tmpl w:val="C92AC928"/>
    <w:lvl w:ilvl="0" w:tplc="76285F1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0E701FA"/>
    <w:multiLevelType w:val="hybridMultilevel"/>
    <w:tmpl w:val="A8346EA4"/>
    <w:lvl w:ilvl="0" w:tplc="1B72670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1924B87"/>
    <w:multiLevelType w:val="hybridMultilevel"/>
    <w:tmpl w:val="2FF8C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825A8"/>
    <w:multiLevelType w:val="hybridMultilevel"/>
    <w:tmpl w:val="69B25826"/>
    <w:lvl w:ilvl="0" w:tplc="2BCCAB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4C57658C"/>
    <w:multiLevelType w:val="hybridMultilevel"/>
    <w:tmpl w:val="5AE8D7A0"/>
    <w:lvl w:ilvl="0" w:tplc="FA5A122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 w15:restartNumberingAfterBreak="0">
    <w:nsid w:val="5BC84855"/>
    <w:multiLevelType w:val="hybridMultilevel"/>
    <w:tmpl w:val="78AAB1EC"/>
    <w:lvl w:ilvl="0" w:tplc="21DEC60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B41590A"/>
    <w:multiLevelType w:val="hybridMultilevel"/>
    <w:tmpl w:val="2DFC8260"/>
    <w:lvl w:ilvl="0" w:tplc="8266E78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716219DE"/>
    <w:multiLevelType w:val="multilevel"/>
    <w:tmpl w:val="5EC8BC4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0"/>
  </w:num>
  <w:num w:numId="5">
    <w:abstractNumId w:val="3"/>
  </w:num>
  <w:num w:numId="6">
    <w:abstractNumId w:val="6"/>
  </w:num>
  <w:num w:numId="7">
    <w:abstractNumId w:val="8"/>
  </w:num>
  <w:num w:numId="8">
    <w:abstractNumId w:val="11"/>
  </w:num>
  <w:num w:numId="9">
    <w:abstractNumId w:val="9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CF"/>
    <w:rsid w:val="000174EB"/>
    <w:rsid w:val="0006561F"/>
    <w:rsid w:val="000E16E7"/>
    <w:rsid w:val="000E2F7C"/>
    <w:rsid w:val="001A5F4C"/>
    <w:rsid w:val="001A6FBA"/>
    <w:rsid w:val="001F2BCB"/>
    <w:rsid w:val="00283584"/>
    <w:rsid w:val="002C778F"/>
    <w:rsid w:val="00317ED8"/>
    <w:rsid w:val="00390A92"/>
    <w:rsid w:val="003D755C"/>
    <w:rsid w:val="003E0E5F"/>
    <w:rsid w:val="004C2587"/>
    <w:rsid w:val="0059487B"/>
    <w:rsid w:val="005B08EB"/>
    <w:rsid w:val="005C521E"/>
    <w:rsid w:val="006D314B"/>
    <w:rsid w:val="006F2DCE"/>
    <w:rsid w:val="007133A2"/>
    <w:rsid w:val="00724D13"/>
    <w:rsid w:val="00726E44"/>
    <w:rsid w:val="00743BD6"/>
    <w:rsid w:val="00767DE0"/>
    <w:rsid w:val="007907C5"/>
    <w:rsid w:val="007C1248"/>
    <w:rsid w:val="008C69FA"/>
    <w:rsid w:val="00980E0B"/>
    <w:rsid w:val="0099626A"/>
    <w:rsid w:val="009A5D59"/>
    <w:rsid w:val="00A13ECF"/>
    <w:rsid w:val="00A224E7"/>
    <w:rsid w:val="00A24A65"/>
    <w:rsid w:val="00A31133"/>
    <w:rsid w:val="00B11219"/>
    <w:rsid w:val="00BC548E"/>
    <w:rsid w:val="00BF74FE"/>
    <w:rsid w:val="00CB11D1"/>
    <w:rsid w:val="00CD56B5"/>
    <w:rsid w:val="00DD00B5"/>
    <w:rsid w:val="00DF741C"/>
    <w:rsid w:val="00E12D9C"/>
    <w:rsid w:val="00E85516"/>
    <w:rsid w:val="00E96581"/>
    <w:rsid w:val="00FA1FF8"/>
    <w:rsid w:val="00FE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1AA7FFC"/>
  <w15:docId w15:val="{A1EFE195-F91D-4C68-AF0B-90BE8D88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D13"/>
    <w:rPr>
      <w:sz w:val="24"/>
      <w:szCs w:val="24"/>
    </w:rPr>
  </w:style>
  <w:style w:type="paragraph" w:styleId="Heading1">
    <w:name w:val="heading 1"/>
    <w:basedOn w:val="Normal"/>
    <w:next w:val="Normal"/>
    <w:qFormat/>
    <w:rsid w:val="00724D13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724D13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4D13"/>
    <w:pPr>
      <w:jc w:val="center"/>
    </w:pPr>
    <w:rPr>
      <w:b/>
      <w:bCs/>
      <w:sz w:val="32"/>
    </w:rPr>
  </w:style>
  <w:style w:type="paragraph" w:styleId="BalloonText">
    <w:name w:val="Balloon Text"/>
    <w:basedOn w:val="Normal"/>
    <w:link w:val="BalloonTextChar"/>
    <w:rsid w:val="00283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835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94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487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94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87B"/>
    <w:rPr>
      <w:sz w:val="24"/>
      <w:szCs w:val="24"/>
    </w:rPr>
  </w:style>
  <w:style w:type="paragraph" w:customStyle="1" w:styleId="FooterOdd">
    <w:name w:val="Footer Odd"/>
    <w:basedOn w:val="Normal"/>
    <w:qFormat/>
    <w:rsid w:val="00A13ECF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HAnsi" w:hAnsiTheme="minorHAnsi"/>
      <w:color w:val="1F497D" w:themeColor="text2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1A6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4C51D-9E54-446F-859C-1A6401050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Facility Name</vt:lpstr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Facility Name</dc:title>
  <dc:creator>Abbie Roark</dc:creator>
  <cp:lastModifiedBy>Jennifer Wagner</cp:lastModifiedBy>
  <cp:revision>4</cp:revision>
  <cp:lastPrinted>2013-07-17T17:06:00Z</cp:lastPrinted>
  <dcterms:created xsi:type="dcterms:W3CDTF">2017-11-07T16:16:00Z</dcterms:created>
  <dcterms:modified xsi:type="dcterms:W3CDTF">2018-01-05T22:25:00Z</dcterms:modified>
</cp:coreProperties>
</file>