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32" w:rsidRPr="00257801" w:rsidRDefault="006D1532"/>
    <w:p w:rsidR="00B4155B" w:rsidRPr="00257801" w:rsidRDefault="003D369D" w:rsidP="00257801">
      <w:pPr>
        <w:pStyle w:val="Quick1"/>
        <w:numPr>
          <w:ilvl w:val="0"/>
          <w:numId w:val="0"/>
        </w:numPr>
        <w:spacing w:before="120"/>
        <w:ind w:left="720" w:hanging="720"/>
        <w:rPr>
          <w:rFonts w:ascii="Times New Roman" w:hAnsi="Times New Roman"/>
          <w:b/>
          <w:szCs w:val="24"/>
        </w:rPr>
      </w:pPr>
      <w:r w:rsidRPr="00257801">
        <w:rPr>
          <w:rFonts w:ascii="Times New Roman" w:hAnsi="Times New Roman"/>
          <w:b/>
          <w:szCs w:val="24"/>
        </w:rPr>
        <w:t>Policy Statement</w:t>
      </w:r>
    </w:p>
    <w:p w:rsidR="003D369D" w:rsidRPr="00257801" w:rsidRDefault="003D369D" w:rsidP="003D369D">
      <w:pPr>
        <w:rPr>
          <w:color w:val="000000"/>
        </w:rPr>
      </w:pPr>
      <w:r w:rsidRPr="00257801">
        <w:rPr>
          <w:color w:val="000000"/>
        </w:rPr>
        <w:t xml:space="preserve">In compliance with State and Federal Laws, it is the policy of </w:t>
      </w:r>
      <w:r w:rsidR="006605F0">
        <w:t>&lt;</w:t>
      </w:r>
      <w:r w:rsidR="006605F0">
        <w:rPr>
          <w:i/>
          <w:iCs/>
        </w:rPr>
        <w:t>&lt;Name of your Hospital</w:t>
      </w:r>
      <w:r w:rsidR="006605F0">
        <w:t xml:space="preserve">&gt;&gt; </w:t>
      </w:r>
      <w:r w:rsidRPr="00257801">
        <w:rPr>
          <w:color w:val="000000"/>
        </w:rPr>
        <w:t xml:space="preserve">to recognize the right of every individual to determine the disposition of his/her organs and tissues upon death. </w:t>
      </w:r>
      <w:r w:rsidR="006605F0">
        <w:t>&lt;</w:t>
      </w:r>
      <w:r w:rsidR="006605F0">
        <w:rPr>
          <w:i/>
          <w:iCs/>
        </w:rPr>
        <w:t>&lt;Name of your Hospital</w:t>
      </w:r>
      <w:r w:rsidR="006605F0">
        <w:t xml:space="preserve">&gt;&gt; </w:t>
      </w:r>
      <w:r w:rsidRPr="00257801">
        <w:rPr>
          <w:color w:val="000000"/>
        </w:rPr>
        <w:t xml:space="preserve">recognizes </w:t>
      </w:r>
      <w:proofErr w:type="spellStart"/>
      <w:r w:rsidRPr="00257801">
        <w:rPr>
          <w:color w:val="000000"/>
        </w:rPr>
        <w:t>LifeCenter</w:t>
      </w:r>
      <w:proofErr w:type="spellEnd"/>
      <w:r w:rsidRPr="00257801">
        <w:rPr>
          <w:color w:val="000000"/>
        </w:rPr>
        <w:t xml:space="preserve"> Northwest as the designated regional organ, tissue and eye donation agencies.</w:t>
      </w:r>
    </w:p>
    <w:p w:rsidR="003D369D" w:rsidRPr="00257801" w:rsidRDefault="003D369D" w:rsidP="003D369D">
      <w:pPr>
        <w:rPr>
          <w:color w:val="000000"/>
          <w:u w:val="single"/>
        </w:rPr>
      </w:pPr>
    </w:p>
    <w:p w:rsidR="003D369D" w:rsidRPr="00257801" w:rsidRDefault="003D369D" w:rsidP="003D369D">
      <w:pPr>
        <w:rPr>
          <w:color w:val="000000"/>
        </w:rPr>
      </w:pPr>
      <w:r w:rsidRPr="00257801">
        <w:rPr>
          <w:color w:val="000000"/>
          <w:u w:val="single"/>
        </w:rPr>
        <w:t>Prior</w:t>
      </w:r>
      <w:r w:rsidRPr="00257801">
        <w:rPr>
          <w:color w:val="000000"/>
        </w:rPr>
        <w:t xml:space="preserve"> to family approach, the Donor Referral Line </w:t>
      </w:r>
      <w:r w:rsidRPr="00257801">
        <w:rPr>
          <w:color w:val="000000"/>
          <w:u w:val="single"/>
        </w:rPr>
        <w:t>must</w:t>
      </w:r>
      <w:r w:rsidRPr="00257801">
        <w:rPr>
          <w:color w:val="000000"/>
        </w:rPr>
        <w:t xml:space="preserve"> be contacted on ALL deaths and imminent deaths, regardless of age or medical/social history, to determine medical suitability for donation. </w:t>
      </w:r>
    </w:p>
    <w:p w:rsidR="003D369D" w:rsidRPr="00257801" w:rsidRDefault="003D369D" w:rsidP="003D369D">
      <w:pPr>
        <w:rPr>
          <w:color w:val="000000"/>
        </w:rPr>
      </w:pPr>
    </w:p>
    <w:p w:rsidR="003D369D" w:rsidRPr="00257801" w:rsidRDefault="003D369D" w:rsidP="003D369D">
      <w:r w:rsidRPr="00257801">
        <w:rPr>
          <w:b/>
        </w:rPr>
        <w:t>Imminent death</w:t>
      </w:r>
      <w:r w:rsidRPr="00257801">
        <w:t xml:space="preserve"> is defined as a severely brain injured, ventilation dependent patient, with either clinical findings consistent with a </w:t>
      </w:r>
      <w:proofErr w:type="spellStart"/>
      <w:r w:rsidRPr="00257801">
        <w:t>Glascow</w:t>
      </w:r>
      <w:proofErr w:type="spellEnd"/>
      <w:r w:rsidRPr="00257801">
        <w:t xml:space="preserve"> Coma Scale (GCS) of 5 or less, or a plan to discontinue mechanical or pharmacological support.</w:t>
      </w:r>
    </w:p>
    <w:p w:rsidR="003D369D" w:rsidRPr="00257801" w:rsidRDefault="003D369D" w:rsidP="003D369D">
      <w:pPr>
        <w:rPr>
          <w:color w:val="000000"/>
        </w:rPr>
      </w:pPr>
    </w:p>
    <w:p w:rsidR="003D369D" w:rsidRPr="00257801" w:rsidRDefault="006605F0" w:rsidP="003D369D">
      <w:pPr>
        <w:rPr>
          <w:b/>
        </w:rPr>
      </w:pPr>
      <w:r>
        <w:t>&lt;</w:t>
      </w:r>
      <w:r>
        <w:rPr>
          <w:i/>
          <w:iCs/>
        </w:rPr>
        <w:t>&lt;Name of your Hospital</w:t>
      </w:r>
      <w:r>
        <w:t xml:space="preserve">&gt;&gt; </w:t>
      </w:r>
      <w:r w:rsidR="003D369D" w:rsidRPr="00257801">
        <w:t xml:space="preserve">works cooperatively with the donation agencies in reviewing death records to improve identification of potential donors. In addition, </w:t>
      </w:r>
      <w:r>
        <w:t>&lt;</w:t>
      </w:r>
      <w:r>
        <w:rPr>
          <w:i/>
          <w:iCs/>
        </w:rPr>
        <w:t>&lt;Name of your Hospital</w:t>
      </w:r>
      <w:r>
        <w:t xml:space="preserve">&gt;&gt; </w:t>
      </w:r>
      <w:r w:rsidR="003D369D" w:rsidRPr="00257801">
        <w:t>works with these agencies to maintain potential donors while the necessary testing and placement of potential donated organs, tissue and eyes take place.</w:t>
      </w:r>
    </w:p>
    <w:p w:rsidR="003D369D" w:rsidRPr="00257801" w:rsidRDefault="003D369D" w:rsidP="003D369D">
      <w:pPr>
        <w:rPr>
          <w:color w:val="000000"/>
        </w:rPr>
      </w:pPr>
    </w:p>
    <w:p w:rsidR="003D369D" w:rsidRPr="00257801" w:rsidRDefault="006605F0" w:rsidP="003D369D">
      <w:r>
        <w:t>&lt;</w:t>
      </w:r>
      <w:r>
        <w:rPr>
          <w:i/>
          <w:iCs/>
        </w:rPr>
        <w:t>&lt;Name of your Hospital</w:t>
      </w:r>
      <w:r>
        <w:t xml:space="preserve">&gt;&gt; </w:t>
      </w:r>
      <w:bookmarkStart w:id="0" w:name="_GoBack"/>
      <w:bookmarkEnd w:id="0"/>
      <w:r w:rsidR="003D369D" w:rsidRPr="00257801">
        <w:t>works cooperatively with the donation agencies in educating staff on donation issues.</w:t>
      </w:r>
    </w:p>
    <w:p w:rsidR="003D369D" w:rsidRPr="00257801" w:rsidRDefault="003D369D" w:rsidP="003D369D"/>
    <w:p w:rsidR="00F47EF9" w:rsidRPr="00257801" w:rsidRDefault="003D369D" w:rsidP="003D369D">
      <w:r w:rsidRPr="00257801">
        <w:rPr>
          <w:b/>
        </w:rPr>
        <w:t>Policy Interpretation and Implementation</w:t>
      </w:r>
      <w:r w:rsidRPr="00257801">
        <w:t xml:space="preserve"> </w:t>
      </w:r>
    </w:p>
    <w:p w:rsidR="003D369D" w:rsidRPr="00257801" w:rsidRDefault="003D369D" w:rsidP="003D369D"/>
    <w:p w:rsidR="003D369D" w:rsidRDefault="003D369D" w:rsidP="003D369D">
      <w:pPr>
        <w:numPr>
          <w:ilvl w:val="0"/>
          <w:numId w:val="30"/>
        </w:numPr>
        <w:rPr>
          <w:color w:val="000000"/>
        </w:rPr>
      </w:pPr>
      <w:r w:rsidRPr="00257801">
        <w:rPr>
          <w:b/>
        </w:rPr>
        <w:t xml:space="preserve">Deaths </w:t>
      </w:r>
      <w:proofErr w:type="gramStart"/>
      <w:r w:rsidRPr="00257801">
        <w:rPr>
          <w:b/>
        </w:rPr>
        <w:t>To</w:t>
      </w:r>
      <w:proofErr w:type="gramEnd"/>
      <w:r w:rsidRPr="00257801">
        <w:rPr>
          <w:b/>
        </w:rPr>
        <w:t xml:space="preserve"> Be Reported:  </w:t>
      </w:r>
      <w:r w:rsidRPr="00257801">
        <w:rPr>
          <w:color w:val="000000"/>
        </w:rPr>
        <w:t>All deaths and imminent deaths in the ER and CAH/Swing, regardless of age or medical/social history, will be reported to the RN in charge. It is her/his responsibility to assure that the Donor Referral Line has been contacted.</w:t>
      </w:r>
    </w:p>
    <w:p w:rsidR="00257801" w:rsidRPr="00257801" w:rsidRDefault="00257801" w:rsidP="00257801">
      <w:pPr>
        <w:ind w:left="720"/>
        <w:rPr>
          <w:color w:val="000000"/>
        </w:rPr>
      </w:pPr>
    </w:p>
    <w:p w:rsidR="003D369D" w:rsidRDefault="003D369D" w:rsidP="003D369D">
      <w:pPr>
        <w:numPr>
          <w:ilvl w:val="0"/>
          <w:numId w:val="30"/>
        </w:numPr>
        <w:rPr>
          <w:i/>
          <w:color w:val="000000"/>
        </w:rPr>
      </w:pPr>
      <w:r w:rsidRPr="00257801">
        <w:rPr>
          <w:b/>
        </w:rPr>
        <w:t xml:space="preserve">Reporting a Death: </w:t>
      </w:r>
      <w:r w:rsidRPr="00257801">
        <w:rPr>
          <w:color w:val="000000"/>
        </w:rPr>
        <w:t xml:space="preserve">The RN in charge or designee will call the </w:t>
      </w:r>
      <w:proofErr w:type="spellStart"/>
      <w:r w:rsidRPr="00257801">
        <w:rPr>
          <w:color w:val="000000"/>
        </w:rPr>
        <w:t>LifeCenter</w:t>
      </w:r>
      <w:proofErr w:type="spellEnd"/>
      <w:r w:rsidRPr="00257801">
        <w:rPr>
          <w:color w:val="000000"/>
        </w:rPr>
        <w:t xml:space="preserve"> Northwest Donor Referral Line </w:t>
      </w:r>
      <w:r w:rsidRPr="00257801">
        <w:rPr>
          <w:b/>
          <w:color w:val="000000"/>
          <w:u w:val="single"/>
        </w:rPr>
        <w:t>prior</w:t>
      </w:r>
      <w:r w:rsidRPr="00257801">
        <w:rPr>
          <w:color w:val="000000"/>
        </w:rPr>
        <w:t xml:space="preserve"> to family approach to evaluate medical suitability for donation, </w:t>
      </w:r>
      <w:r w:rsidRPr="00257801">
        <w:rPr>
          <w:i/>
          <w:color w:val="000000"/>
        </w:rPr>
        <w:t>regardless of age or medical/social history.</w:t>
      </w:r>
    </w:p>
    <w:p w:rsidR="00257801" w:rsidRPr="00257801" w:rsidRDefault="00257801" w:rsidP="00257801">
      <w:pPr>
        <w:rPr>
          <w:i/>
          <w:color w:val="000000"/>
        </w:rPr>
      </w:pPr>
    </w:p>
    <w:p w:rsidR="003D369D" w:rsidRPr="00257801" w:rsidRDefault="003D369D" w:rsidP="003D369D">
      <w:pPr>
        <w:pStyle w:val="Heading2"/>
        <w:ind w:left="360"/>
        <w:jc w:val="center"/>
        <w:rPr>
          <w:rFonts w:ascii="Times New Roman" w:hAnsi="Times New Roman" w:cs="Times New Roman"/>
        </w:rPr>
      </w:pPr>
      <w:r w:rsidRPr="00257801">
        <w:rPr>
          <w:rFonts w:ascii="Times New Roman" w:hAnsi="Times New Roman" w:cs="Times New Roman"/>
        </w:rPr>
        <w:t>Non-ventilated Patients:  PH.  1 - (888) 266 – 4466</w:t>
      </w:r>
    </w:p>
    <w:p w:rsidR="003D369D" w:rsidRDefault="003D369D" w:rsidP="003D369D">
      <w:pPr>
        <w:pStyle w:val="Heading2"/>
        <w:ind w:left="360"/>
        <w:jc w:val="center"/>
        <w:rPr>
          <w:rFonts w:ascii="Times New Roman" w:hAnsi="Times New Roman" w:cs="Times New Roman"/>
        </w:rPr>
      </w:pPr>
      <w:proofErr w:type="gramStart"/>
      <w:r w:rsidRPr="00257801">
        <w:rPr>
          <w:rFonts w:ascii="Times New Roman" w:hAnsi="Times New Roman" w:cs="Times New Roman"/>
        </w:rPr>
        <w:t>Ventilated Patients: PH.</w:t>
      </w:r>
      <w:proofErr w:type="gramEnd"/>
      <w:r w:rsidRPr="00257801">
        <w:rPr>
          <w:rFonts w:ascii="Times New Roman" w:hAnsi="Times New Roman" w:cs="Times New Roman"/>
        </w:rPr>
        <w:t xml:space="preserve">  1 - (888) 543 – 3287</w:t>
      </w:r>
    </w:p>
    <w:p w:rsidR="00257801" w:rsidRPr="00257801" w:rsidRDefault="00257801" w:rsidP="00257801"/>
    <w:p w:rsidR="00257801" w:rsidRDefault="003D369D" w:rsidP="00257801">
      <w:pPr>
        <w:numPr>
          <w:ilvl w:val="0"/>
          <w:numId w:val="30"/>
        </w:numPr>
        <w:rPr>
          <w:color w:val="000000"/>
        </w:rPr>
      </w:pPr>
      <w:r w:rsidRPr="00257801">
        <w:rPr>
          <w:b/>
        </w:rPr>
        <w:t xml:space="preserve">Coroner’s Cases: </w:t>
      </w:r>
      <w:r w:rsidRPr="00257801">
        <w:rPr>
          <w:color w:val="000000"/>
        </w:rPr>
        <w:t>If the patient is a Coroner's case, the hospital will notify the Coroner's office of the death. The donation agency will place a follow-up call to the Coroner's office for release specific to donation.</w:t>
      </w:r>
    </w:p>
    <w:p w:rsidR="00257801" w:rsidRDefault="00257801" w:rsidP="00257801">
      <w:pPr>
        <w:rPr>
          <w:color w:val="000000"/>
        </w:rPr>
      </w:pPr>
    </w:p>
    <w:p w:rsidR="003D369D" w:rsidRPr="00257801" w:rsidRDefault="003D369D" w:rsidP="003D369D">
      <w:pPr>
        <w:pStyle w:val="Highlights"/>
        <w:numPr>
          <w:ilvl w:val="0"/>
          <w:numId w:val="30"/>
        </w:numPr>
        <w:rPr>
          <w:b/>
          <w:sz w:val="24"/>
          <w:szCs w:val="24"/>
        </w:rPr>
      </w:pPr>
      <w:r w:rsidRPr="00257801">
        <w:rPr>
          <w:b/>
          <w:sz w:val="24"/>
          <w:szCs w:val="24"/>
        </w:rPr>
        <w:t xml:space="preserve">Approaching the Family:  </w:t>
      </w:r>
      <w:r w:rsidRPr="00257801">
        <w:rPr>
          <w:b/>
          <w:color w:val="000000"/>
          <w:sz w:val="24"/>
          <w:szCs w:val="24"/>
          <w:u w:val="single"/>
        </w:rPr>
        <w:t>If medical suitability is determined</w:t>
      </w:r>
      <w:r w:rsidRPr="00257801">
        <w:rPr>
          <w:color w:val="000000"/>
          <w:sz w:val="24"/>
          <w:szCs w:val="24"/>
        </w:rPr>
        <w:t xml:space="preserve">, then the provider will </w:t>
      </w:r>
      <w:r w:rsidRPr="00257801">
        <w:rPr>
          <w:sz w:val="24"/>
          <w:szCs w:val="24"/>
          <w:u w:val="single"/>
        </w:rPr>
        <w:t>introduce</w:t>
      </w:r>
      <w:r w:rsidRPr="00257801">
        <w:rPr>
          <w:sz w:val="24"/>
          <w:szCs w:val="24"/>
        </w:rPr>
        <w:t xml:space="preserve"> the topic of donation to the potential donor family and then connect the family to the donor coordinator over the phone.</w:t>
      </w:r>
    </w:p>
    <w:p w:rsidR="003D369D" w:rsidRPr="00257801" w:rsidRDefault="003D369D" w:rsidP="003D369D">
      <w:pPr>
        <w:numPr>
          <w:ilvl w:val="0"/>
          <w:numId w:val="30"/>
        </w:numPr>
      </w:pPr>
      <w:r w:rsidRPr="00257801">
        <w:rPr>
          <w:b/>
        </w:rPr>
        <w:lastRenderedPageBreak/>
        <w:t xml:space="preserve">Providing Info to Family:  </w:t>
      </w:r>
      <w:r w:rsidRPr="00257801">
        <w:t xml:space="preserve">The </w:t>
      </w:r>
      <w:r w:rsidRPr="00257801">
        <w:rPr>
          <w:u w:val="single"/>
        </w:rPr>
        <w:t>donor coordinator</w:t>
      </w:r>
      <w:r w:rsidRPr="00257801">
        <w:t xml:space="preserve"> is then responsible for providing donation information and gaining consent if the family wishes to donate.</w:t>
      </w:r>
    </w:p>
    <w:p w:rsidR="003D369D" w:rsidRPr="00257801" w:rsidRDefault="003D369D" w:rsidP="003D369D">
      <w:pPr>
        <w:pStyle w:val="Highlights"/>
        <w:ind w:left="720"/>
        <w:rPr>
          <w:b/>
          <w:sz w:val="24"/>
          <w:szCs w:val="24"/>
        </w:rPr>
      </w:pPr>
    </w:p>
    <w:p w:rsidR="003D369D" w:rsidRPr="00257801" w:rsidRDefault="003D369D" w:rsidP="003D369D">
      <w:pPr>
        <w:ind w:left="360"/>
        <w:rPr>
          <w:b/>
          <w:color w:val="000000"/>
        </w:rPr>
      </w:pPr>
      <w:r w:rsidRPr="00257801">
        <w:rPr>
          <w:b/>
          <w:color w:val="000000"/>
          <w:u w:val="single"/>
        </w:rPr>
        <w:t>Consent for Organ Donation</w:t>
      </w:r>
      <w:r w:rsidRPr="00257801">
        <w:rPr>
          <w:b/>
          <w:color w:val="000000"/>
        </w:rPr>
        <w:t xml:space="preserve">: </w:t>
      </w:r>
    </w:p>
    <w:p w:rsidR="003D369D" w:rsidRPr="00257801" w:rsidRDefault="003D369D" w:rsidP="003D369D">
      <w:pPr>
        <w:pStyle w:val="Highlights"/>
        <w:ind w:left="720"/>
        <w:rPr>
          <w:b/>
          <w:sz w:val="24"/>
          <w:szCs w:val="24"/>
        </w:rPr>
      </w:pPr>
    </w:p>
    <w:p w:rsidR="003D369D" w:rsidRPr="00257801" w:rsidRDefault="003D369D" w:rsidP="003D369D">
      <w:pPr>
        <w:numPr>
          <w:ilvl w:val="0"/>
          <w:numId w:val="30"/>
        </w:numPr>
        <w:rPr>
          <w:color w:val="000000"/>
        </w:rPr>
      </w:pPr>
      <w:r w:rsidRPr="00257801">
        <w:rPr>
          <w:b/>
        </w:rPr>
        <w:t xml:space="preserve">Consent for Donation:  </w:t>
      </w:r>
      <w:r w:rsidRPr="00257801">
        <w:rPr>
          <w:color w:val="000000"/>
          <w:u w:val="single"/>
        </w:rPr>
        <w:t>In the event of the patient’s registration in the donor registry</w:t>
      </w:r>
      <w:r w:rsidRPr="00257801">
        <w:rPr>
          <w:color w:val="000000"/>
        </w:rPr>
        <w:t xml:space="preserve">, </w:t>
      </w:r>
      <w:proofErr w:type="spellStart"/>
      <w:r w:rsidRPr="00257801">
        <w:rPr>
          <w:color w:val="000000"/>
        </w:rPr>
        <w:t>LifeCenter</w:t>
      </w:r>
      <w:proofErr w:type="spellEnd"/>
      <w:r w:rsidRPr="00257801">
        <w:rPr>
          <w:color w:val="000000"/>
        </w:rPr>
        <w:t xml:space="preserve"> Northwest will contact the patient’s next-of-kin and explain the donation process and provide family support.  </w:t>
      </w:r>
      <w:r w:rsidRPr="00257801">
        <w:rPr>
          <w:i/>
          <w:color w:val="000000"/>
        </w:rPr>
        <w:t xml:space="preserve">A listing in the donor registry is a legal consent for donation and the next-of-kin will not be approached with donation as optional. </w:t>
      </w:r>
      <w:r w:rsidRPr="00257801">
        <w:rPr>
          <w:color w:val="000000"/>
        </w:rPr>
        <w:t xml:space="preserve">The </w:t>
      </w:r>
      <w:proofErr w:type="spellStart"/>
      <w:r w:rsidRPr="00257801">
        <w:rPr>
          <w:color w:val="000000"/>
        </w:rPr>
        <w:t>LifeCenter</w:t>
      </w:r>
      <w:proofErr w:type="spellEnd"/>
      <w:r w:rsidRPr="00257801">
        <w:rPr>
          <w:color w:val="000000"/>
        </w:rPr>
        <w:t xml:space="preserve"> coordinator will place a confirmation of the donor registration in the patient chart.</w:t>
      </w:r>
    </w:p>
    <w:p w:rsidR="003D369D" w:rsidRPr="00257801" w:rsidRDefault="003D369D" w:rsidP="003D369D">
      <w:pPr>
        <w:rPr>
          <w:color w:val="000000"/>
        </w:rPr>
      </w:pPr>
    </w:p>
    <w:p w:rsidR="003D369D" w:rsidRPr="00257801" w:rsidRDefault="003D369D" w:rsidP="003D369D">
      <w:pPr>
        <w:numPr>
          <w:ilvl w:val="0"/>
          <w:numId w:val="30"/>
        </w:numPr>
        <w:rPr>
          <w:color w:val="000000"/>
        </w:rPr>
      </w:pPr>
      <w:r w:rsidRPr="00257801">
        <w:rPr>
          <w:color w:val="000000"/>
          <w:u w:val="single"/>
        </w:rPr>
        <w:t>In the absence of registration for donation</w:t>
      </w:r>
      <w:r w:rsidRPr="00257801">
        <w:rPr>
          <w:color w:val="000000"/>
        </w:rPr>
        <w:t xml:space="preserve">, </w:t>
      </w:r>
      <w:proofErr w:type="spellStart"/>
      <w:r w:rsidRPr="00257801">
        <w:rPr>
          <w:color w:val="000000"/>
        </w:rPr>
        <w:t>LifeCenter</w:t>
      </w:r>
      <w:proofErr w:type="spellEnd"/>
      <w:r w:rsidRPr="00257801">
        <w:rPr>
          <w:color w:val="000000"/>
        </w:rPr>
        <w:t xml:space="preserve"> Northwest will approach the legal next-of-kin with organ donation options. </w:t>
      </w:r>
    </w:p>
    <w:p w:rsidR="003D369D" w:rsidRPr="00257801" w:rsidRDefault="003D369D" w:rsidP="003D369D">
      <w:pPr>
        <w:rPr>
          <w:color w:val="000000"/>
        </w:rPr>
      </w:pPr>
    </w:p>
    <w:p w:rsidR="003D369D" w:rsidRDefault="003D369D" w:rsidP="003D369D">
      <w:pPr>
        <w:numPr>
          <w:ilvl w:val="0"/>
          <w:numId w:val="30"/>
        </w:numPr>
        <w:rPr>
          <w:color w:val="000000"/>
        </w:rPr>
      </w:pPr>
      <w:r w:rsidRPr="00257801">
        <w:rPr>
          <w:color w:val="000000"/>
        </w:rPr>
        <w:t xml:space="preserve">The document that is to be signed by the legal next-of-kin for donation is called the </w:t>
      </w:r>
      <w:r w:rsidRPr="00257801">
        <w:rPr>
          <w:b/>
          <w:color w:val="000000"/>
        </w:rPr>
        <w:t xml:space="preserve">'Consent for Organ and Tissue Donation' </w:t>
      </w:r>
      <w:r w:rsidRPr="00257801">
        <w:rPr>
          <w:color w:val="000000"/>
        </w:rPr>
        <w:t>form. This form is supplied by the donation coordinator. ALL organs and tissues donated are to be specified. The original signed consent is placed in the patient’s chart and the last copy is given to the legal next-of-kin.</w:t>
      </w:r>
    </w:p>
    <w:p w:rsidR="00257801" w:rsidRPr="00257801" w:rsidRDefault="00257801" w:rsidP="00257801">
      <w:pPr>
        <w:rPr>
          <w:color w:val="000000"/>
        </w:rPr>
      </w:pPr>
    </w:p>
    <w:p w:rsidR="003D369D" w:rsidRPr="00257801" w:rsidRDefault="003D369D" w:rsidP="003D369D">
      <w:pPr>
        <w:numPr>
          <w:ilvl w:val="0"/>
          <w:numId w:val="30"/>
        </w:numPr>
        <w:rPr>
          <w:color w:val="000000"/>
        </w:rPr>
      </w:pPr>
      <w:r w:rsidRPr="00257801">
        <w:rPr>
          <w:b/>
        </w:rPr>
        <w:t xml:space="preserve">Charges:  </w:t>
      </w:r>
      <w:r w:rsidRPr="00257801">
        <w:t xml:space="preserve">There are no charges incurred to the consenting donor family once the patient has been declared brain dead.  </w:t>
      </w:r>
      <w:proofErr w:type="spellStart"/>
      <w:r w:rsidRPr="00257801">
        <w:t>LifeCenter</w:t>
      </w:r>
      <w:proofErr w:type="spellEnd"/>
      <w:r w:rsidRPr="00257801">
        <w:t xml:space="preserve"> Northwest assumes all charges related to donor management and organ recovery.</w:t>
      </w:r>
    </w:p>
    <w:p w:rsidR="00257801" w:rsidRPr="00257801" w:rsidRDefault="00257801" w:rsidP="00257801">
      <w:pPr>
        <w:rPr>
          <w:color w:val="000000"/>
        </w:rPr>
      </w:pPr>
    </w:p>
    <w:p w:rsidR="003D369D" w:rsidRPr="00257801" w:rsidRDefault="003D369D" w:rsidP="003D369D">
      <w:pPr>
        <w:numPr>
          <w:ilvl w:val="0"/>
          <w:numId w:val="30"/>
        </w:numPr>
        <w:rPr>
          <w:color w:val="000000"/>
        </w:rPr>
      </w:pPr>
      <w:r w:rsidRPr="00257801">
        <w:rPr>
          <w:b/>
        </w:rPr>
        <w:t xml:space="preserve">Documentation:  </w:t>
      </w:r>
      <w:r w:rsidRPr="00257801">
        <w:rPr>
          <w:color w:val="000000"/>
        </w:rPr>
        <w:t xml:space="preserve">Document outcomes of the referral call, medical suitability and request (if applicable) on the ORGAN DONOR INQUIRY/FUNERAL HOME FORM. </w:t>
      </w:r>
    </w:p>
    <w:p w:rsidR="003D369D" w:rsidRPr="00257801" w:rsidRDefault="003D369D" w:rsidP="003D369D">
      <w:pPr>
        <w:pStyle w:val="Highlights"/>
        <w:ind w:left="720"/>
        <w:rPr>
          <w:b/>
          <w:sz w:val="24"/>
          <w:szCs w:val="24"/>
        </w:rPr>
      </w:pPr>
    </w:p>
    <w:p w:rsidR="003D369D" w:rsidRPr="00257801" w:rsidRDefault="003D369D" w:rsidP="003D369D">
      <w:pPr>
        <w:ind w:left="360"/>
        <w:rPr>
          <w:b/>
          <w:color w:val="000000"/>
        </w:rPr>
      </w:pPr>
      <w:r w:rsidRPr="00257801">
        <w:rPr>
          <w:b/>
          <w:color w:val="000000"/>
          <w:u w:val="single"/>
        </w:rPr>
        <w:t>Tissue and Eye Donation</w:t>
      </w:r>
      <w:r w:rsidRPr="00257801">
        <w:rPr>
          <w:b/>
          <w:color w:val="000000"/>
        </w:rPr>
        <w:t xml:space="preserve">: </w:t>
      </w:r>
    </w:p>
    <w:p w:rsidR="003D369D" w:rsidRPr="00257801" w:rsidRDefault="003D369D" w:rsidP="003D369D">
      <w:pPr>
        <w:pStyle w:val="Highlights"/>
        <w:ind w:left="720"/>
        <w:rPr>
          <w:b/>
          <w:sz w:val="24"/>
          <w:szCs w:val="24"/>
        </w:rPr>
      </w:pPr>
    </w:p>
    <w:p w:rsidR="003D369D" w:rsidRPr="00257801" w:rsidRDefault="003D369D" w:rsidP="003D369D">
      <w:pPr>
        <w:numPr>
          <w:ilvl w:val="0"/>
          <w:numId w:val="30"/>
        </w:numPr>
        <w:rPr>
          <w:color w:val="000000"/>
        </w:rPr>
      </w:pPr>
      <w:r w:rsidRPr="00257801">
        <w:rPr>
          <w:b/>
        </w:rPr>
        <w:t xml:space="preserve">Consent:  </w:t>
      </w:r>
      <w:proofErr w:type="spellStart"/>
      <w:r w:rsidRPr="00257801">
        <w:rPr>
          <w:color w:val="000000"/>
        </w:rPr>
        <w:t>LifeCenter</w:t>
      </w:r>
      <w:proofErr w:type="spellEnd"/>
      <w:r w:rsidRPr="00257801">
        <w:rPr>
          <w:color w:val="000000"/>
        </w:rPr>
        <w:t xml:space="preserve"> Northwest coordinator can approach the legal next-of-kin with tissue and eye donation options. </w:t>
      </w:r>
    </w:p>
    <w:p w:rsidR="003D369D" w:rsidRPr="00257801" w:rsidRDefault="003D369D" w:rsidP="003D369D">
      <w:pPr>
        <w:ind w:left="360"/>
        <w:rPr>
          <w:color w:val="000000"/>
        </w:rPr>
      </w:pPr>
    </w:p>
    <w:p w:rsidR="003D369D" w:rsidRPr="00257801" w:rsidRDefault="003D369D" w:rsidP="003D369D">
      <w:pPr>
        <w:numPr>
          <w:ilvl w:val="0"/>
          <w:numId w:val="30"/>
        </w:numPr>
        <w:rPr>
          <w:color w:val="000000"/>
        </w:rPr>
      </w:pPr>
      <w:r w:rsidRPr="00257801">
        <w:rPr>
          <w:color w:val="000000"/>
        </w:rPr>
        <w:t>The document that is to be signed by the legal next-of-kin for donation is called the Consent for Organ and Tissue Donation form. The donation coordinator supplies this form. Specify all the tissues the legal next-of-kin consented to. The original signed consent is placed in the patient’s chart and the last copy is given to the legal next-of-kin.</w:t>
      </w:r>
    </w:p>
    <w:p w:rsidR="003D369D" w:rsidRPr="00257801" w:rsidRDefault="003D369D" w:rsidP="003D369D">
      <w:pPr>
        <w:rPr>
          <w:color w:val="000000"/>
        </w:rPr>
      </w:pPr>
    </w:p>
    <w:p w:rsidR="003D369D" w:rsidRPr="00257801" w:rsidRDefault="003D369D" w:rsidP="003D369D">
      <w:pPr>
        <w:numPr>
          <w:ilvl w:val="0"/>
          <w:numId w:val="30"/>
        </w:numPr>
        <w:rPr>
          <w:color w:val="000000"/>
        </w:rPr>
      </w:pPr>
      <w:r w:rsidRPr="00257801">
        <w:rPr>
          <w:color w:val="000000"/>
        </w:rPr>
        <w:t xml:space="preserve">If the legal next-of-kin is not present at the hospital the donation agency will approach the family regarding their options of donation by telephone.  The donation agency coordinator may obtain witnessed telephone consent when the legal next-of-kin is not present to sign the Consent for Organ and Tissue Donation form. </w:t>
      </w:r>
      <w:r w:rsidRPr="00257801">
        <w:t xml:space="preserve">Families that are unable to make a decision about tissue or eye donation while at the hospital are encouraged to go home (i.e. to discuss donation with additional family members, search for written documentation, etc.). Explain to them that a donation agency coordinator will contact them by phone to further discuss their options. Obtain a phone number of where </w:t>
      </w:r>
      <w:r w:rsidRPr="00257801">
        <w:lastRenderedPageBreak/>
        <w:t xml:space="preserve">the legal next-of-kin may be reached within the next few hours. </w:t>
      </w:r>
      <w:r w:rsidRPr="00257801">
        <w:rPr>
          <w:color w:val="000000"/>
        </w:rPr>
        <w:t xml:space="preserve">If the legal next-of-kin is not present at the hospital the donation agency will approach the family regarding their options of donation by telephone.  </w:t>
      </w:r>
      <w:r w:rsidRPr="00257801">
        <w:t xml:space="preserve">If the family wishes to donate, witnessed telephone consent will be obtained by the donation agency.  The </w:t>
      </w:r>
      <w:proofErr w:type="spellStart"/>
      <w:r w:rsidRPr="00257801">
        <w:rPr>
          <w:color w:val="000000"/>
        </w:rPr>
        <w:t>LifeCenter</w:t>
      </w:r>
      <w:proofErr w:type="spellEnd"/>
      <w:r w:rsidRPr="00257801">
        <w:rPr>
          <w:color w:val="000000"/>
        </w:rPr>
        <w:t xml:space="preserve"> Northwest </w:t>
      </w:r>
      <w:r w:rsidRPr="00257801">
        <w:t xml:space="preserve">will transport the donor to the </w:t>
      </w:r>
      <w:proofErr w:type="spellStart"/>
      <w:r w:rsidRPr="00257801">
        <w:rPr>
          <w:color w:val="000000"/>
        </w:rPr>
        <w:t>LifeCenter</w:t>
      </w:r>
      <w:proofErr w:type="spellEnd"/>
      <w:r w:rsidRPr="00257801">
        <w:rPr>
          <w:color w:val="000000"/>
        </w:rPr>
        <w:t xml:space="preserve"> </w:t>
      </w:r>
      <w:proofErr w:type="gramStart"/>
      <w:r w:rsidRPr="00257801">
        <w:rPr>
          <w:color w:val="000000"/>
        </w:rPr>
        <w:t xml:space="preserve">Northwest </w:t>
      </w:r>
      <w:r w:rsidRPr="00257801">
        <w:t>'s</w:t>
      </w:r>
      <w:proofErr w:type="gramEnd"/>
      <w:r w:rsidRPr="00257801">
        <w:t xml:space="preserve"> operating room facility.  Eye only recovery either occurs in the patient room, funeral home or the morgue.</w:t>
      </w:r>
    </w:p>
    <w:p w:rsidR="00257801" w:rsidRPr="00257801" w:rsidRDefault="00257801" w:rsidP="00257801">
      <w:pPr>
        <w:ind w:left="720"/>
        <w:rPr>
          <w:color w:val="000000"/>
        </w:rPr>
      </w:pPr>
    </w:p>
    <w:p w:rsidR="004A0793" w:rsidRPr="00257801" w:rsidRDefault="004A0793" w:rsidP="004A0793">
      <w:pPr>
        <w:pStyle w:val="Highlights"/>
        <w:numPr>
          <w:ilvl w:val="0"/>
          <w:numId w:val="30"/>
        </w:numPr>
        <w:rPr>
          <w:b/>
          <w:sz w:val="24"/>
          <w:szCs w:val="24"/>
        </w:rPr>
      </w:pPr>
      <w:r w:rsidRPr="00257801">
        <w:rPr>
          <w:b/>
          <w:sz w:val="24"/>
          <w:szCs w:val="24"/>
        </w:rPr>
        <w:t xml:space="preserve">Care of the Tissue and Eye Donor:  </w:t>
      </w:r>
    </w:p>
    <w:p w:rsidR="004A0793" w:rsidRPr="00257801" w:rsidRDefault="004A0793" w:rsidP="004A0793">
      <w:pPr>
        <w:numPr>
          <w:ilvl w:val="0"/>
          <w:numId w:val="32"/>
        </w:numPr>
        <w:tabs>
          <w:tab w:val="clear" w:pos="720"/>
          <w:tab w:val="num" w:pos="1080"/>
        </w:tabs>
        <w:ind w:left="1080"/>
      </w:pPr>
      <w:r w:rsidRPr="00257801">
        <w:rPr>
          <w:u w:val="single"/>
        </w:rPr>
        <w:t>Tissue</w:t>
      </w:r>
      <w:r w:rsidRPr="00257801">
        <w:t>: cool body as soon as possible</w:t>
      </w:r>
    </w:p>
    <w:p w:rsidR="004A0793" w:rsidRPr="00257801" w:rsidRDefault="004A0793" w:rsidP="004A0793">
      <w:pPr>
        <w:ind w:left="720"/>
      </w:pPr>
    </w:p>
    <w:p w:rsidR="004A0793" w:rsidRPr="00257801" w:rsidRDefault="004A0793" w:rsidP="004A0793">
      <w:pPr>
        <w:numPr>
          <w:ilvl w:val="0"/>
          <w:numId w:val="32"/>
        </w:numPr>
        <w:ind w:left="1080"/>
      </w:pPr>
      <w:r w:rsidRPr="00257801">
        <w:rPr>
          <w:u w:val="single"/>
        </w:rPr>
        <w:t>Eyes</w:t>
      </w:r>
      <w:r w:rsidRPr="00257801">
        <w:t xml:space="preserve">: </w:t>
      </w:r>
      <w:r w:rsidRPr="00257801">
        <w:rPr>
          <w:b/>
        </w:rPr>
        <w:t>S.E.E.</w:t>
      </w:r>
    </w:p>
    <w:p w:rsidR="004A0793" w:rsidRPr="00257801" w:rsidRDefault="004A0793" w:rsidP="004A0793">
      <w:pPr>
        <w:ind w:left="720"/>
      </w:pPr>
      <w:r w:rsidRPr="00257801">
        <w:rPr>
          <w:b/>
        </w:rPr>
        <w:t xml:space="preserve">        S</w:t>
      </w:r>
      <w:r w:rsidRPr="00257801">
        <w:t>aline irrigation to eyes</w:t>
      </w:r>
    </w:p>
    <w:p w:rsidR="004A0793" w:rsidRPr="00257801" w:rsidRDefault="004A0793" w:rsidP="004A0793">
      <w:pPr>
        <w:ind w:left="720"/>
      </w:pPr>
      <w:r w:rsidRPr="00257801">
        <w:rPr>
          <w:b/>
        </w:rPr>
        <w:t xml:space="preserve">        E</w:t>
      </w:r>
      <w:r w:rsidRPr="00257801">
        <w:t>yelids completely closed</w:t>
      </w:r>
    </w:p>
    <w:p w:rsidR="00257801" w:rsidRDefault="004A0793" w:rsidP="00257801">
      <w:pPr>
        <w:ind w:left="720"/>
      </w:pPr>
      <w:r w:rsidRPr="00257801">
        <w:rPr>
          <w:b/>
        </w:rPr>
        <w:t xml:space="preserve">        E</w:t>
      </w:r>
      <w:r w:rsidRPr="00257801">
        <w:t>levate HOB</w:t>
      </w:r>
    </w:p>
    <w:p w:rsidR="00257801" w:rsidRPr="00257801" w:rsidRDefault="00257801" w:rsidP="00257801">
      <w:pPr>
        <w:ind w:left="720"/>
      </w:pPr>
    </w:p>
    <w:p w:rsidR="004A0793" w:rsidRPr="00257801" w:rsidRDefault="004A0793" w:rsidP="004A0793">
      <w:pPr>
        <w:numPr>
          <w:ilvl w:val="0"/>
          <w:numId w:val="30"/>
        </w:numPr>
        <w:rPr>
          <w:color w:val="000000"/>
        </w:rPr>
      </w:pPr>
      <w:r w:rsidRPr="00257801">
        <w:t xml:space="preserve"> </w:t>
      </w:r>
      <w:r w:rsidRPr="00257801">
        <w:rPr>
          <w:b/>
        </w:rPr>
        <w:t xml:space="preserve">Charges:  </w:t>
      </w:r>
      <w:r w:rsidRPr="00257801">
        <w:t xml:space="preserve">The </w:t>
      </w:r>
      <w:proofErr w:type="spellStart"/>
      <w:r w:rsidRPr="00257801">
        <w:rPr>
          <w:color w:val="000000"/>
        </w:rPr>
        <w:t>LifeCenter</w:t>
      </w:r>
      <w:proofErr w:type="spellEnd"/>
      <w:r w:rsidRPr="00257801">
        <w:rPr>
          <w:color w:val="000000"/>
        </w:rPr>
        <w:t xml:space="preserve"> Northwest </w:t>
      </w:r>
      <w:r w:rsidRPr="00257801">
        <w:t xml:space="preserve">assumes all charges related to tissue and eye donation. </w:t>
      </w:r>
    </w:p>
    <w:p w:rsidR="00257801" w:rsidRPr="00257801" w:rsidRDefault="00257801" w:rsidP="00257801">
      <w:pPr>
        <w:ind w:left="720"/>
        <w:rPr>
          <w:color w:val="000000"/>
        </w:rPr>
      </w:pPr>
    </w:p>
    <w:p w:rsidR="004A0793" w:rsidRPr="00257801" w:rsidRDefault="004A0793" w:rsidP="004A0793">
      <w:pPr>
        <w:numPr>
          <w:ilvl w:val="0"/>
          <w:numId w:val="30"/>
        </w:numPr>
        <w:rPr>
          <w:color w:val="000000"/>
        </w:rPr>
      </w:pPr>
      <w:r w:rsidRPr="00257801">
        <w:rPr>
          <w:b/>
        </w:rPr>
        <w:t xml:space="preserve">Documentation:  </w:t>
      </w:r>
      <w:r w:rsidRPr="00257801">
        <w:rPr>
          <w:color w:val="000000"/>
        </w:rPr>
        <w:t xml:space="preserve">Document outcomes of the referral call, medical suitability and request (if applicable) on the ORGAN DONOR INQUIRY/FUNERAL HOME FORM. </w:t>
      </w:r>
    </w:p>
    <w:p w:rsidR="004A0793" w:rsidRPr="00257801" w:rsidRDefault="004A0793" w:rsidP="004A0793">
      <w:pPr>
        <w:pStyle w:val="Highlights"/>
        <w:ind w:left="720"/>
        <w:rPr>
          <w:b/>
          <w:sz w:val="24"/>
          <w:szCs w:val="24"/>
        </w:rPr>
      </w:pPr>
    </w:p>
    <w:tbl>
      <w:tblPr>
        <w:tblW w:w="0" w:type="auto"/>
        <w:tblInd w:w="18" w:type="dxa"/>
        <w:tblLayout w:type="fixed"/>
        <w:tblLook w:val="0000" w:firstRow="0" w:lastRow="0" w:firstColumn="0" w:lastColumn="0" w:noHBand="0" w:noVBand="0"/>
      </w:tblPr>
      <w:tblGrid>
        <w:gridCol w:w="2700"/>
        <w:gridCol w:w="7470"/>
      </w:tblGrid>
      <w:tr w:rsidR="004A0793" w:rsidRPr="00257801" w:rsidTr="004A0793">
        <w:trPr>
          <w:cantSplit/>
        </w:trPr>
        <w:tc>
          <w:tcPr>
            <w:tcW w:w="10170" w:type="dxa"/>
            <w:gridSpan w:val="2"/>
            <w:tcBorders>
              <w:top w:val="single" w:sz="4" w:space="0" w:color="auto"/>
              <w:left w:val="single" w:sz="4" w:space="0" w:color="auto"/>
              <w:bottom w:val="single" w:sz="4" w:space="0" w:color="auto"/>
              <w:right w:val="single" w:sz="4" w:space="0" w:color="auto"/>
            </w:tcBorders>
            <w:shd w:val="pct30" w:color="auto" w:fill="auto"/>
          </w:tcPr>
          <w:p w:rsidR="004A0793" w:rsidRPr="00257801" w:rsidRDefault="004A0793" w:rsidP="004A0793">
            <w:pPr>
              <w:spacing w:before="60" w:after="60"/>
              <w:jc w:val="center"/>
              <w:rPr>
                <w:b/>
                <w:sz w:val="20"/>
                <w:szCs w:val="20"/>
              </w:rPr>
            </w:pPr>
            <w:r w:rsidRPr="00257801">
              <w:rPr>
                <w:b/>
                <w:sz w:val="20"/>
                <w:szCs w:val="20"/>
              </w:rPr>
              <w:t>Regulatory Reference Sources and Revision Dates</w:t>
            </w:r>
          </w:p>
        </w:tc>
      </w:tr>
      <w:tr w:rsidR="004A0793" w:rsidRPr="00257801" w:rsidTr="004A0793">
        <w:tc>
          <w:tcPr>
            <w:tcW w:w="2700" w:type="dxa"/>
            <w:tcBorders>
              <w:top w:val="single" w:sz="4" w:space="0" w:color="auto"/>
              <w:left w:val="single" w:sz="4" w:space="0" w:color="auto"/>
              <w:bottom w:val="single" w:sz="4" w:space="0" w:color="auto"/>
              <w:right w:val="single" w:sz="4" w:space="0" w:color="auto"/>
            </w:tcBorders>
            <w:shd w:val="pct30" w:color="auto" w:fill="auto"/>
          </w:tcPr>
          <w:p w:rsidR="004A0793" w:rsidRPr="00257801" w:rsidRDefault="004A0793" w:rsidP="004A0793">
            <w:pPr>
              <w:pStyle w:val="Highlights"/>
              <w:spacing w:after="60"/>
              <w:jc w:val="center"/>
              <w:rPr>
                <w:b/>
                <w:sz w:val="24"/>
                <w:szCs w:val="24"/>
              </w:rPr>
            </w:pPr>
          </w:p>
          <w:p w:rsidR="004A0793" w:rsidRPr="00257801" w:rsidRDefault="004A0793" w:rsidP="004A0793">
            <w:pPr>
              <w:pStyle w:val="Highlights"/>
              <w:spacing w:after="60"/>
              <w:jc w:val="center"/>
              <w:rPr>
                <w:b/>
                <w:sz w:val="16"/>
                <w:szCs w:val="16"/>
              </w:rPr>
            </w:pPr>
            <w:r w:rsidRPr="00257801">
              <w:rPr>
                <w:b/>
                <w:sz w:val="16"/>
                <w:szCs w:val="16"/>
              </w:rPr>
              <w:t>Survey Tag Numbers</w:t>
            </w:r>
          </w:p>
        </w:tc>
        <w:tc>
          <w:tcPr>
            <w:tcW w:w="7470" w:type="dxa"/>
            <w:tcBorders>
              <w:top w:val="single" w:sz="4" w:space="0" w:color="auto"/>
              <w:left w:val="single" w:sz="4" w:space="0" w:color="auto"/>
              <w:bottom w:val="single" w:sz="4" w:space="0" w:color="auto"/>
              <w:right w:val="single" w:sz="4" w:space="0" w:color="auto"/>
            </w:tcBorders>
          </w:tcPr>
          <w:p w:rsidR="004A0793" w:rsidRPr="00257801" w:rsidRDefault="004A0793" w:rsidP="004A0793">
            <w:pPr>
              <w:pStyle w:val="RefTagInfo"/>
              <w:spacing w:before="120" w:after="120"/>
              <w:ind w:left="547" w:firstLine="0"/>
            </w:pPr>
            <w:r w:rsidRPr="00257801">
              <w:t>C345, 485.643(a)</w:t>
            </w:r>
          </w:p>
        </w:tc>
      </w:tr>
      <w:tr w:rsidR="004A0793" w:rsidRPr="00257801" w:rsidTr="004A0793">
        <w:tc>
          <w:tcPr>
            <w:tcW w:w="2700" w:type="dxa"/>
            <w:tcBorders>
              <w:top w:val="single" w:sz="4" w:space="0" w:color="auto"/>
              <w:left w:val="single" w:sz="4" w:space="0" w:color="auto"/>
              <w:bottom w:val="single" w:sz="4" w:space="0" w:color="auto"/>
              <w:right w:val="single" w:sz="4" w:space="0" w:color="auto"/>
            </w:tcBorders>
            <w:shd w:val="pct30" w:color="auto" w:fill="auto"/>
          </w:tcPr>
          <w:p w:rsidR="004A0793" w:rsidRPr="00257801" w:rsidRDefault="004A0793" w:rsidP="004A0793">
            <w:pPr>
              <w:pStyle w:val="Highlights"/>
              <w:spacing w:before="160" w:after="160"/>
              <w:jc w:val="center"/>
              <w:rPr>
                <w:b/>
                <w:sz w:val="16"/>
                <w:szCs w:val="16"/>
              </w:rPr>
            </w:pPr>
            <w:r w:rsidRPr="00257801">
              <w:rPr>
                <w:b/>
                <w:sz w:val="16"/>
                <w:szCs w:val="16"/>
              </w:rPr>
              <w:t>Date Issued</w:t>
            </w:r>
          </w:p>
        </w:tc>
        <w:tc>
          <w:tcPr>
            <w:tcW w:w="7470" w:type="dxa"/>
            <w:tcBorders>
              <w:top w:val="single" w:sz="4" w:space="0" w:color="auto"/>
              <w:left w:val="single" w:sz="4" w:space="0" w:color="auto"/>
              <w:bottom w:val="single" w:sz="4" w:space="0" w:color="auto"/>
              <w:right w:val="single" w:sz="4" w:space="0" w:color="auto"/>
            </w:tcBorders>
          </w:tcPr>
          <w:p w:rsidR="004A0793" w:rsidRPr="00257801" w:rsidRDefault="004A0793" w:rsidP="004A0793">
            <w:pPr>
              <w:pStyle w:val="RefTagInfo"/>
              <w:spacing w:after="160"/>
            </w:pPr>
            <w:r w:rsidRPr="00257801">
              <w:t>08/2004</w:t>
            </w:r>
          </w:p>
        </w:tc>
      </w:tr>
      <w:tr w:rsidR="004A0793" w:rsidRPr="00257801" w:rsidTr="004A0793">
        <w:tc>
          <w:tcPr>
            <w:tcW w:w="2700" w:type="dxa"/>
            <w:tcBorders>
              <w:top w:val="single" w:sz="4" w:space="0" w:color="auto"/>
              <w:left w:val="single" w:sz="4" w:space="0" w:color="auto"/>
              <w:bottom w:val="single" w:sz="4" w:space="0" w:color="auto"/>
              <w:right w:val="single" w:sz="4" w:space="0" w:color="auto"/>
            </w:tcBorders>
            <w:shd w:val="pct30" w:color="auto" w:fill="auto"/>
          </w:tcPr>
          <w:p w:rsidR="004A0793" w:rsidRPr="00257801" w:rsidRDefault="004A0793" w:rsidP="004A0793">
            <w:pPr>
              <w:pStyle w:val="Highlights"/>
              <w:spacing w:before="480"/>
              <w:jc w:val="center"/>
              <w:rPr>
                <w:b/>
                <w:sz w:val="16"/>
                <w:szCs w:val="16"/>
              </w:rPr>
            </w:pPr>
            <w:r w:rsidRPr="00257801">
              <w:rPr>
                <w:b/>
                <w:sz w:val="16"/>
                <w:szCs w:val="16"/>
              </w:rPr>
              <w:t>Policy/Procedures</w:t>
            </w:r>
          </w:p>
          <w:p w:rsidR="004A0793" w:rsidRPr="00257801" w:rsidRDefault="004A0793" w:rsidP="004A0793">
            <w:pPr>
              <w:pStyle w:val="Highlights"/>
              <w:spacing w:after="60"/>
              <w:jc w:val="center"/>
              <w:rPr>
                <w:b/>
                <w:sz w:val="24"/>
                <w:szCs w:val="24"/>
              </w:rPr>
            </w:pPr>
            <w:r w:rsidRPr="00257801">
              <w:rPr>
                <w:b/>
                <w:sz w:val="16"/>
                <w:szCs w:val="16"/>
              </w:rPr>
              <w:t>Reviewed/Revised</w:t>
            </w:r>
          </w:p>
        </w:tc>
        <w:tc>
          <w:tcPr>
            <w:tcW w:w="7470" w:type="dxa"/>
            <w:tcBorders>
              <w:top w:val="single" w:sz="4" w:space="0" w:color="auto"/>
              <w:left w:val="single" w:sz="4" w:space="0" w:color="auto"/>
              <w:bottom w:val="single" w:sz="4" w:space="0" w:color="auto"/>
              <w:right w:val="single" w:sz="4" w:space="0" w:color="auto"/>
            </w:tcBorders>
          </w:tcPr>
          <w:p w:rsidR="004A0793" w:rsidRPr="00257801" w:rsidRDefault="004A0793" w:rsidP="004A0793">
            <w:pPr>
              <w:pStyle w:val="RefTagInfo"/>
              <w:tabs>
                <w:tab w:val="right" w:leader="underscore" w:pos="2682"/>
                <w:tab w:val="left" w:pos="2862"/>
                <w:tab w:val="right" w:leader="underscore" w:pos="4842"/>
              </w:tabs>
            </w:pPr>
            <w:r w:rsidRPr="00257801">
              <w:t>Date:</w:t>
            </w:r>
            <w:r w:rsidRPr="00257801">
              <w:tab/>
            </w:r>
            <w:r w:rsidRPr="00257801">
              <w:tab/>
              <w:t>By:</w:t>
            </w:r>
            <w:r w:rsidRPr="00257801">
              <w:tab/>
              <w:t>____________________________________</w:t>
            </w:r>
          </w:p>
          <w:p w:rsidR="004A0793" w:rsidRPr="00257801" w:rsidRDefault="004A0793" w:rsidP="004A0793">
            <w:pPr>
              <w:pStyle w:val="RefTagInfo"/>
              <w:tabs>
                <w:tab w:val="right" w:leader="underscore" w:pos="2682"/>
                <w:tab w:val="left" w:pos="2862"/>
                <w:tab w:val="right" w:leader="underscore" w:pos="4842"/>
              </w:tabs>
              <w:spacing w:before="60"/>
            </w:pPr>
            <w:r w:rsidRPr="00257801">
              <w:t>Date:</w:t>
            </w:r>
            <w:r w:rsidRPr="00257801">
              <w:tab/>
            </w:r>
            <w:r w:rsidRPr="00257801">
              <w:tab/>
              <w:t>By:</w:t>
            </w:r>
            <w:r w:rsidRPr="00257801">
              <w:tab/>
              <w:t>____________________________________</w:t>
            </w:r>
          </w:p>
          <w:p w:rsidR="004A0793" w:rsidRPr="00257801" w:rsidRDefault="004A0793" w:rsidP="004A0793">
            <w:pPr>
              <w:pStyle w:val="RefTagInfo"/>
              <w:tabs>
                <w:tab w:val="right" w:leader="underscore" w:pos="2682"/>
                <w:tab w:val="left" w:pos="2862"/>
                <w:tab w:val="right" w:leader="underscore" w:pos="4842"/>
              </w:tabs>
              <w:spacing w:before="60"/>
            </w:pPr>
            <w:r w:rsidRPr="00257801">
              <w:t>Date:</w:t>
            </w:r>
            <w:r w:rsidRPr="00257801">
              <w:tab/>
            </w:r>
            <w:r w:rsidRPr="00257801">
              <w:tab/>
              <w:t>By:</w:t>
            </w:r>
            <w:r w:rsidRPr="00257801">
              <w:tab/>
              <w:t>____________________________________</w:t>
            </w:r>
          </w:p>
          <w:p w:rsidR="004A0793" w:rsidRPr="00257801" w:rsidRDefault="004A0793" w:rsidP="004A0793">
            <w:pPr>
              <w:pStyle w:val="RefTagInfo"/>
              <w:tabs>
                <w:tab w:val="right" w:leader="underscore" w:pos="2682"/>
                <w:tab w:val="left" w:pos="2862"/>
                <w:tab w:val="right" w:leader="underscore" w:pos="4842"/>
              </w:tabs>
              <w:spacing w:before="60" w:after="160"/>
              <w:rPr>
                <w:sz w:val="24"/>
                <w:szCs w:val="24"/>
              </w:rPr>
            </w:pPr>
            <w:r w:rsidRPr="00257801">
              <w:t>Date:</w:t>
            </w:r>
            <w:r w:rsidRPr="00257801">
              <w:tab/>
            </w:r>
            <w:r w:rsidRPr="00257801">
              <w:tab/>
              <w:t>By:</w:t>
            </w:r>
            <w:r w:rsidRPr="00257801">
              <w:tab/>
              <w:t>____________________________________</w:t>
            </w:r>
          </w:p>
        </w:tc>
      </w:tr>
    </w:tbl>
    <w:p w:rsidR="004A0793" w:rsidRPr="00257801" w:rsidRDefault="004A0793" w:rsidP="004A0793">
      <w:pPr>
        <w:pStyle w:val="Highlights"/>
        <w:ind w:left="720"/>
        <w:rPr>
          <w:b/>
          <w:sz w:val="24"/>
          <w:szCs w:val="24"/>
        </w:rPr>
      </w:pPr>
    </w:p>
    <w:p w:rsidR="004A0793" w:rsidRPr="00257801" w:rsidRDefault="004A0793" w:rsidP="004A0793"/>
    <w:p w:rsidR="004A0793" w:rsidRPr="00257801" w:rsidRDefault="004A0793" w:rsidP="004A0793">
      <w:pPr>
        <w:pStyle w:val="Highlights"/>
        <w:ind w:left="720"/>
        <w:rPr>
          <w:b/>
          <w:sz w:val="24"/>
          <w:szCs w:val="24"/>
        </w:rPr>
      </w:pPr>
    </w:p>
    <w:p w:rsidR="003D369D" w:rsidRPr="00257801" w:rsidRDefault="003D369D" w:rsidP="003D369D">
      <w:pPr>
        <w:pStyle w:val="Highlights"/>
        <w:rPr>
          <w:b/>
          <w:sz w:val="24"/>
          <w:szCs w:val="24"/>
        </w:rPr>
      </w:pPr>
    </w:p>
    <w:p w:rsidR="00F47EF9" w:rsidRPr="00257801" w:rsidRDefault="00F47EF9" w:rsidP="00F47EF9">
      <w:pPr>
        <w:widowControl w:val="0"/>
        <w:tabs>
          <w:tab w:val="left" w:pos="-1440"/>
        </w:tabs>
        <w:ind w:left="720"/>
      </w:pPr>
    </w:p>
    <w:sectPr w:rsidR="00F47EF9" w:rsidRPr="00257801" w:rsidSect="00A23AD1">
      <w:headerReference w:type="default" r:id="rId8"/>
      <w:footerReference w:type="default" r:id="rId9"/>
      <w:pgSz w:w="12240" w:h="15840"/>
      <w:pgMar w:top="1440" w:right="1170" w:bottom="1260" w:left="1800" w:header="126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93" w:rsidRDefault="004A0793">
      <w:r>
        <w:separator/>
      </w:r>
    </w:p>
  </w:endnote>
  <w:endnote w:type="continuationSeparator" w:id="0">
    <w:p w:rsidR="004A0793" w:rsidRDefault="004A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93" w:rsidRPr="00AA0ED0" w:rsidRDefault="004A0793" w:rsidP="005459EF">
    <w:pPr>
      <w:jc w:val="center"/>
      <w:rPr>
        <w:i/>
        <w:sz w:val="20"/>
        <w:szCs w:val="20"/>
      </w:rPr>
    </w:pPr>
    <w:r>
      <w:rPr>
        <w:i/>
        <w:sz w:val="20"/>
        <w:szCs w:val="20"/>
      </w:rPr>
      <w:t>4/17/12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93" w:rsidRDefault="004A0793">
      <w:r>
        <w:separator/>
      </w:r>
    </w:p>
  </w:footnote>
  <w:footnote w:type="continuationSeparator" w:id="0">
    <w:p w:rsidR="004A0793" w:rsidRDefault="004A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44827"/>
      <w:docPartObj>
        <w:docPartGallery w:val="Watermarks"/>
        <w:docPartUnique/>
      </w:docPartObj>
    </w:sdtPr>
    <w:sdtEndPr/>
    <w:sdtContent>
      <w:p w:rsidR="004A0793" w:rsidRDefault="006605F0" w:rsidP="00453F6C">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A0793" w:rsidRPr="00453F6C">
          <w:t xml:space="preserve"> </w:t>
        </w:r>
        <w:r w:rsidR="004A0793">
          <w:t xml:space="preserve"> </w:t>
        </w:r>
      </w:p>
      <w:sdt>
        <w:sdtPr>
          <w:id w:val="198677390"/>
          <w:docPartObj>
            <w:docPartGallery w:val="Watermarks"/>
            <w:docPartUnique/>
          </w:docPartObj>
        </w:sdtPr>
        <w:sdtEndPr/>
        <w:sdtContent>
          <w:p w:rsidR="004A0793" w:rsidRDefault="004A0793" w:rsidP="00453F6C">
            <w:pPr>
              <w:rPr>
                <w:b/>
              </w:rPr>
            </w:pPr>
            <w:r>
              <w:rPr>
                <w:b/>
              </w:rPr>
              <w:t xml:space="preserve">C-344 to C-349  </w:t>
            </w:r>
            <w:r w:rsidRPr="006D1532">
              <w:rPr>
                <w:b/>
              </w:rPr>
              <w:tab/>
            </w:r>
            <w:r>
              <w:rPr>
                <w:b/>
              </w:rPr>
              <w:tab/>
              <w:t xml:space="preserve"> </w:t>
            </w:r>
            <w:r w:rsidRPr="003D369D">
              <w:rPr>
                <w:b/>
              </w:rPr>
              <w:t>Organ and Tissue Donation</w:t>
            </w:r>
            <w:r w:rsidRPr="006D1532">
              <w:rPr>
                <w:b/>
              </w:rPr>
              <w:tab/>
            </w:r>
            <w:r>
              <w:rPr>
                <w:b/>
              </w:rPr>
              <w:tab/>
              <w:t xml:space="preserve">   </w:t>
            </w:r>
            <w:r>
              <w:rPr>
                <w:b/>
              </w:rPr>
              <w:tab/>
              <w:t>All Depts.</w:t>
            </w:r>
          </w:p>
          <w:p w:rsidR="004A0793" w:rsidRDefault="006605F0" w:rsidP="00453F6C">
            <w:pPr>
              <w:pStyle w:val="Header"/>
            </w:pP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1EF6C56"/>
    <w:multiLevelType w:val="hybridMultilevel"/>
    <w:tmpl w:val="D7384030"/>
    <w:lvl w:ilvl="0" w:tplc="3A22BC4E">
      <w:start w:val="1"/>
      <w:numFmt w:val="bullet"/>
      <w:lvlText w:val="▫"/>
      <w:lvlJc w:val="left"/>
      <w:pPr>
        <w:tabs>
          <w:tab w:val="num" w:pos="720"/>
        </w:tabs>
        <w:ind w:left="720" w:hanging="360"/>
      </w:pPr>
      <w:rPr>
        <w:rFonts w:ascii="Georgia" w:hAnsi="Georgia"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F2C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7BE2C4B"/>
    <w:multiLevelType w:val="hybridMultilevel"/>
    <w:tmpl w:val="F634CCAE"/>
    <w:lvl w:ilvl="0" w:tplc="EC1C6F8C">
      <w:start w:val="1"/>
      <w:numFmt w:val="bullet"/>
      <w:lvlText w:val="•"/>
      <w:lvlJc w:val="left"/>
      <w:pPr>
        <w:tabs>
          <w:tab w:val="num" w:pos="720"/>
        </w:tabs>
        <w:ind w:left="720" w:hanging="360"/>
      </w:pPr>
      <w:rPr>
        <w:rFonts w:ascii="Times New Roman" w:hAnsi="Times New Roman" w:hint="default"/>
      </w:rPr>
    </w:lvl>
    <w:lvl w:ilvl="1" w:tplc="D810578C" w:tentative="1">
      <w:start w:val="1"/>
      <w:numFmt w:val="bullet"/>
      <w:lvlText w:val="•"/>
      <w:lvlJc w:val="left"/>
      <w:pPr>
        <w:tabs>
          <w:tab w:val="num" w:pos="1440"/>
        </w:tabs>
        <w:ind w:left="1440" w:hanging="360"/>
      </w:pPr>
      <w:rPr>
        <w:rFonts w:ascii="Times New Roman" w:hAnsi="Times New Roman" w:hint="default"/>
      </w:rPr>
    </w:lvl>
    <w:lvl w:ilvl="2" w:tplc="05A29AA2" w:tentative="1">
      <w:start w:val="1"/>
      <w:numFmt w:val="bullet"/>
      <w:lvlText w:val="•"/>
      <w:lvlJc w:val="left"/>
      <w:pPr>
        <w:tabs>
          <w:tab w:val="num" w:pos="2160"/>
        </w:tabs>
        <w:ind w:left="2160" w:hanging="360"/>
      </w:pPr>
      <w:rPr>
        <w:rFonts w:ascii="Times New Roman" w:hAnsi="Times New Roman" w:hint="default"/>
      </w:rPr>
    </w:lvl>
    <w:lvl w:ilvl="3" w:tplc="C29A2108" w:tentative="1">
      <w:start w:val="1"/>
      <w:numFmt w:val="bullet"/>
      <w:lvlText w:val="•"/>
      <w:lvlJc w:val="left"/>
      <w:pPr>
        <w:tabs>
          <w:tab w:val="num" w:pos="2880"/>
        </w:tabs>
        <w:ind w:left="2880" w:hanging="360"/>
      </w:pPr>
      <w:rPr>
        <w:rFonts w:ascii="Times New Roman" w:hAnsi="Times New Roman" w:hint="default"/>
      </w:rPr>
    </w:lvl>
    <w:lvl w:ilvl="4" w:tplc="9644433C" w:tentative="1">
      <w:start w:val="1"/>
      <w:numFmt w:val="bullet"/>
      <w:lvlText w:val="•"/>
      <w:lvlJc w:val="left"/>
      <w:pPr>
        <w:tabs>
          <w:tab w:val="num" w:pos="3600"/>
        </w:tabs>
        <w:ind w:left="3600" w:hanging="360"/>
      </w:pPr>
      <w:rPr>
        <w:rFonts w:ascii="Times New Roman" w:hAnsi="Times New Roman" w:hint="default"/>
      </w:rPr>
    </w:lvl>
    <w:lvl w:ilvl="5" w:tplc="E26288FA" w:tentative="1">
      <w:start w:val="1"/>
      <w:numFmt w:val="bullet"/>
      <w:lvlText w:val="•"/>
      <w:lvlJc w:val="left"/>
      <w:pPr>
        <w:tabs>
          <w:tab w:val="num" w:pos="4320"/>
        </w:tabs>
        <w:ind w:left="4320" w:hanging="360"/>
      </w:pPr>
      <w:rPr>
        <w:rFonts w:ascii="Times New Roman" w:hAnsi="Times New Roman" w:hint="default"/>
      </w:rPr>
    </w:lvl>
    <w:lvl w:ilvl="6" w:tplc="4AF2A3AC" w:tentative="1">
      <w:start w:val="1"/>
      <w:numFmt w:val="bullet"/>
      <w:lvlText w:val="•"/>
      <w:lvlJc w:val="left"/>
      <w:pPr>
        <w:tabs>
          <w:tab w:val="num" w:pos="5040"/>
        </w:tabs>
        <w:ind w:left="5040" w:hanging="360"/>
      </w:pPr>
      <w:rPr>
        <w:rFonts w:ascii="Times New Roman" w:hAnsi="Times New Roman" w:hint="default"/>
      </w:rPr>
    </w:lvl>
    <w:lvl w:ilvl="7" w:tplc="92F65806" w:tentative="1">
      <w:start w:val="1"/>
      <w:numFmt w:val="bullet"/>
      <w:lvlText w:val="•"/>
      <w:lvlJc w:val="left"/>
      <w:pPr>
        <w:tabs>
          <w:tab w:val="num" w:pos="5760"/>
        </w:tabs>
        <w:ind w:left="5760" w:hanging="360"/>
      </w:pPr>
      <w:rPr>
        <w:rFonts w:ascii="Times New Roman" w:hAnsi="Times New Roman" w:hint="default"/>
      </w:rPr>
    </w:lvl>
    <w:lvl w:ilvl="8" w:tplc="41E8ED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BC4AF8"/>
    <w:multiLevelType w:val="hybridMultilevel"/>
    <w:tmpl w:val="9A448CAE"/>
    <w:lvl w:ilvl="0" w:tplc="5464D6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532E7"/>
    <w:multiLevelType w:val="hybridMultilevel"/>
    <w:tmpl w:val="82C07B88"/>
    <w:lvl w:ilvl="0" w:tplc="EA6E37E0">
      <w:start w:val="1"/>
      <w:numFmt w:val="decimal"/>
      <w:lvlText w:val="%1."/>
      <w:lvlJc w:val="left"/>
      <w:pPr>
        <w:tabs>
          <w:tab w:val="num" w:pos="720"/>
        </w:tabs>
        <w:ind w:left="720" w:hanging="360"/>
      </w:pPr>
      <w:rPr>
        <w:b w:val="0"/>
      </w:rPr>
    </w:lvl>
    <w:lvl w:ilvl="1" w:tplc="FA24CB4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833A57"/>
    <w:multiLevelType w:val="multilevel"/>
    <w:tmpl w:val="35345F28"/>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44545A6"/>
    <w:multiLevelType w:val="hybridMultilevel"/>
    <w:tmpl w:val="6D1C6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CD33F0"/>
    <w:multiLevelType w:val="hybridMultilevel"/>
    <w:tmpl w:val="6D863B96"/>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A2065E"/>
    <w:multiLevelType w:val="hybridMultilevel"/>
    <w:tmpl w:val="FAEA951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832899"/>
    <w:multiLevelType w:val="hybridMultilevel"/>
    <w:tmpl w:val="7F489118"/>
    <w:lvl w:ilvl="0" w:tplc="AC5839EA">
      <w:start w:val="1"/>
      <w:numFmt w:val="lowerLetter"/>
      <w:lvlText w:val="%1."/>
      <w:lvlJc w:val="left"/>
      <w:pPr>
        <w:tabs>
          <w:tab w:val="num" w:pos="1800"/>
        </w:tabs>
        <w:ind w:left="1800" w:hanging="360"/>
      </w:pPr>
      <w:rPr>
        <w:rFonts w:hint="default"/>
      </w:rPr>
    </w:lvl>
    <w:lvl w:ilvl="1" w:tplc="EF4AA60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F856061"/>
    <w:multiLevelType w:val="hybridMultilevel"/>
    <w:tmpl w:val="586EF072"/>
    <w:lvl w:ilvl="0" w:tplc="5464D68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CA0416"/>
    <w:multiLevelType w:val="hybridMultilevel"/>
    <w:tmpl w:val="293A11BC"/>
    <w:lvl w:ilvl="0" w:tplc="5464D6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8474C"/>
    <w:multiLevelType w:val="hybridMultilevel"/>
    <w:tmpl w:val="0630C178"/>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994F5C"/>
    <w:multiLevelType w:val="hybridMultilevel"/>
    <w:tmpl w:val="9B9EA44A"/>
    <w:lvl w:ilvl="0" w:tplc="5464D68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341480"/>
    <w:multiLevelType w:val="hybridMultilevel"/>
    <w:tmpl w:val="177A12DE"/>
    <w:lvl w:ilvl="0" w:tplc="D9867616">
      <w:start w:val="1"/>
      <w:numFmt w:val="lowerLetter"/>
      <w:lvlText w:val="%1."/>
      <w:lvlJc w:val="left"/>
      <w:pPr>
        <w:tabs>
          <w:tab w:val="num" w:pos="1710"/>
        </w:tabs>
        <w:ind w:left="1710" w:hanging="360"/>
      </w:pPr>
      <w:rPr>
        <w:rFonts w:hint="default"/>
      </w:rPr>
    </w:lvl>
    <w:lvl w:ilvl="1" w:tplc="3FF4CD88">
      <w:start w:val="2"/>
      <w:numFmt w:val="decimal"/>
      <w:lvlText w:val="%2."/>
      <w:lvlJc w:val="left"/>
      <w:pPr>
        <w:tabs>
          <w:tab w:val="num" w:pos="2430"/>
        </w:tabs>
        <w:ind w:left="2430" w:hanging="360"/>
      </w:pPr>
      <w:rPr>
        <w:rFonts w:hint="default"/>
      </w:rPr>
    </w:lvl>
    <w:lvl w:ilvl="2" w:tplc="20D876B8">
      <w:start w:val="4"/>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6">
    <w:nsid w:val="399C6790"/>
    <w:multiLevelType w:val="hybridMultilevel"/>
    <w:tmpl w:val="51CECE6A"/>
    <w:lvl w:ilvl="0" w:tplc="29282E88">
      <w:start w:val="6"/>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7">
    <w:nsid w:val="3C537AA2"/>
    <w:multiLevelType w:val="hybridMultilevel"/>
    <w:tmpl w:val="F8FEB066"/>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B229C6"/>
    <w:multiLevelType w:val="hybridMultilevel"/>
    <w:tmpl w:val="B0B46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27F1F"/>
    <w:multiLevelType w:val="hybridMultilevel"/>
    <w:tmpl w:val="1DD6E1F8"/>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460C32"/>
    <w:multiLevelType w:val="singleLevel"/>
    <w:tmpl w:val="317EFCCE"/>
    <w:lvl w:ilvl="0">
      <w:start w:val="1"/>
      <w:numFmt w:val="decimal"/>
      <w:lvlText w:val="%1."/>
      <w:lvlJc w:val="left"/>
      <w:pPr>
        <w:tabs>
          <w:tab w:val="num" w:pos="990"/>
        </w:tabs>
        <w:ind w:left="990" w:hanging="360"/>
      </w:pPr>
      <w:rPr>
        <w:rFonts w:ascii="Times New Roman" w:hAnsi="Times New Roman" w:hint="default"/>
        <w:b w:val="0"/>
        <w:i w:val="0"/>
        <w:sz w:val="22"/>
      </w:rPr>
    </w:lvl>
  </w:abstractNum>
  <w:abstractNum w:abstractNumId="21">
    <w:nsid w:val="590142D7"/>
    <w:multiLevelType w:val="hybridMultilevel"/>
    <w:tmpl w:val="F9BE8B68"/>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77715E"/>
    <w:multiLevelType w:val="hybridMultilevel"/>
    <w:tmpl w:val="0026FF8E"/>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CA6974"/>
    <w:multiLevelType w:val="hybridMultilevel"/>
    <w:tmpl w:val="BB02A9FC"/>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D123E9"/>
    <w:multiLevelType w:val="multilevel"/>
    <w:tmpl w:val="A7D2D30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46D684F"/>
    <w:multiLevelType w:val="hybridMultilevel"/>
    <w:tmpl w:val="E55A2BF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044B89"/>
    <w:multiLevelType w:val="hybridMultilevel"/>
    <w:tmpl w:val="16004E40"/>
    <w:lvl w:ilvl="0" w:tplc="3A22BC4E">
      <w:start w:val="1"/>
      <w:numFmt w:val="bullet"/>
      <w:lvlText w:val="▫"/>
      <w:lvlJc w:val="left"/>
      <w:pPr>
        <w:tabs>
          <w:tab w:val="num" w:pos="2160"/>
        </w:tabs>
        <w:ind w:left="2160" w:hanging="360"/>
      </w:pPr>
      <w:rPr>
        <w:rFonts w:ascii="Georgia" w:hAnsi="Georgia"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67142EC6"/>
    <w:multiLevelType w:val="hybridMultilevel"/>
    <w:tmpl w:val="3AD6A00C"/>
    <w:lvl w:ilvl="0" w:tplc="3A22BC4E">
      <w:start w:val="1"/>
      <w:numFmt w:val="bullet"/>
      <w:lvlText w:val="▫"/>
      <w:lvlJc w:val="left"/>
      <w:pPr>
        <w:tabs>
          <w:tab w:val="num" w:pos="1800"/>
        </w:tabs>
        <w:ind w:left="1800" w:hanging="360"/>
      </w:pPr>
      <w:rPr>
        <w:rFonts w:ascii="Georgia" w:hAnsi="Georgia" w:hint="default"/>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790418E"/>
    <w:multiLevelType w:val="hybridMultilevel"/>
    <w:tmpl w:val="4A8E7D18"/>
    <w:lvl w:ilvl="0" w:tplc="3A22BC4E">
      <w:start w:val="1"/>
      <w:numFmt w:val="bullet"/>
      <w:lvlText w:val="▫"/>
      <w:lvlJc w:val="left"/>
      <w:pPr>
        <w:tabs>
          <w:tab w:val="num" w:pos="720"/>
        </w:tabs>
        <w:ind w:left="720" w:hanging="360"/>
      </w:pPr>
      <w:rPr>
        <w:rFonts w:ascii="Georgia" w:hAnsi="Georgia"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0C5B14"/>
    <w:multiLevelType w:val="hybridMultilevel"/>
    <w:tmpl w:val="7EFE3BB4"/>
    <w:lvl w:ilvl="0" w:tplc="6472EBB8">
      <w:start w:val="1"/>
      <w:numFmt w:val="decimal"/>
      <w:lvlText w:val="%1."/>
      <w:lvlJc w:val="left"/>
      <w:pPr>
        <w:tabs>
          <w:tab w:val="num" w:pos="720"/>
        </w:tabs>
        <w:ind w:left="720" w:hanging="360"/>
      </w:pPr>
      <w:rPr>
        <w:rFonts w:hint="default"/>
        <w:b/>
      </w:rPr>
    </w:lvl>
    <w:lvl w:ilvl="1" w:tplc="C5BC38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EB4A0F"/>
    <w:multiLevelType w:val="hybridMultilevel"/>
    <w:tmpl w:val="85F0E1F2"/>
    <w:lvl w:ilvl="0" w:tplc="0409000F">
      <w:start w:val="1"/>
      <w:numFmt w:val="decimal"/>
      <w:lvlText w:val="%1."/>
      <w:lvlJc w:val="left"/>
      <w:pPr>
        <w:tabs>
          <w:tab w:val="num" w:pos="720"/>
        </w:tabs>
        <w:ind w:left="720" w:hanging="360"/>
      </w:pPr>
    </w:lvl>
    <w:lvl w:ilvl="1" w:tplc="9B2EBB6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EF420D"/>
    <w:multiLevelType w:val="hybridMultilevel"/>
    <w:tmpl w:val="7D5235F0"/>
    <w:lvl w:ilvl="0" w:tplc="04090019">
      <w:start w:val="1"/>
      <w:numFmt w:val="lowerLetter"/>
      <w:lvlText w:val="%1."/>
      <w:lvlJc w:val="left"/>
      <w:pPr>
        <w:tabs>
          <w:tab w:val="num" w:pos="720"/>
        </w:tabs>
        <w:ind w:left="72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17"/>
  </w:num>
  <w:num w:numId="4">
    <w:abstractNumId w:val="23"/>
  </w:num>
  <w:num w:numId="5">
    <w:abstractNumId w:val="21"/>
  </w:num>
  <w:num w:numId="6">
    <w:abstractNumId w:val="22"/>
  </w:num>
  <w:num w:numId="7">
    <w:abstractNumId w:val="8"/>
  </w:num>
  <w:num w:numId="8">
    <w:abstractNumId w:val="11"/>
  </w:num>
  <w:num w:numId="9">
    <w:abstractNumId w:val="4"/>
  </w:num>
  <w:num w:numId="10">
    <w:abstractNumId w:val="13"/>
  </w:num>
  <w:num w:numId="11">
    <w:abstractNumId w:val="25"/>
  </w:num>
  <w:num w:numId="12">
    <w:abstractNumId w:val="12"/>
  </w:num>
  <w:num w:numId="13">
    <w:abstractNumId w:val="14"/>
  </w:num>
  <w:num w:numId="14">
    <w:abstractNumId w:val="30"/>
  </w:num>
  <w:num w:numId="15">
    <w:abstractNumId w:val="5"/>
  </w:num>
  <w:num w:numId="16">
    <w:abstractNumId w:val="31"/>
  </w:num>
  <w:num w:numId="17">
    <w:abstractNumId w:val="27"/>
  </w:num>
  <w:num w:numId="18">
    <w:abstractNumId w:val="26"/>
  </w:num>
  <w:num w:numId="19">
    <w:abstractNumId w:val="1"/>
  </w:num>
  <w:num w:numId="20">
    <w:abstractNumId w:val="28"/>
  </w:num>
  <w:num w:numId="21">
    <w:abstractNumId w:val="9"/>
  </w:num>
  <w:num w:numId="22">
    <w:abstractNumId w:val="29"/>
  </w:num>
  <w:num w:numId="23">
    <w:abstractNumId w:val="18"/>
  </w:num>
  <w:num w:numId="24">
    <w:abstractNumId w:val="3"/>
  </w:num>
  <w:num w:numId="25">
    <w:abstractNumId w:val="0"/>
    <w:lvlOverride w:ilvl="0">
      <w:lvl w:ilvl="0">
        <w:start w:val="1"/>
        <w:numFmt w:val="decimal"/>
        <w:pStyle w:val="Quick1"/>
        <w:lvlText w:val="%1."/>
        <w:lvlJc w:val="left"/>
        <w:pPr>
          <w:tabs>
            <w:tab w:val="num" w:pos="432"/>
          </w:tabs>
          <w:ind w:left="216" w:hanging="144"/>
        </w:pPr>
        <w:rPr>
          <w:rFonts w:ascii="Times New Roman" w:hAnsi="Times New Roman" w:hint="default"/>
          <w:b w:val="0"/>
          <w:i w:val="0"/>
          <w:sz w:val="22"/>
        </w:rPr>
      </w:lvl>
    </w:lvlOverride>
  </w:num>
  <w:num w:numId="26">
    <w:abstractNumId w:val="20"/>
  </w:num>
  <w:num w:numId="27">
    <w:abstractNumId w:val="15"/>
  </w:num>
  <w:num w:numId="28">
    <w:abstractNumId w:val="10"/>
  </w:num>
  <w:num w:numId="29">
    <w:abstractNumId w:val="16"/>
  </w:num>
  <w:num w:numId="30">
    <w:abstractNumId w:val="6"/>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7"/>
    <w:rsid w:val="001C5F7F"/>
    <w:rsid w:val="00257801"/>
    <w:rsid w:val="00341417"/>
    <w:rsid w:val="003420C7"/>
    <w:rsid w:val="00386D5D"/>
    <w:rsid w:val="003D369D"/>
    <w:rsid w:val="00453F6C"/>
    <w:rsid w:val="00483FAD"/>
    <w:rsid w:val="004A0793"/>
    <w:rsid w:val="004E6861"/>
    <w:rsid w:val="00514479"/>
    <w:rsid w:val="005459EF"/>
    <w:rsid w:val="00556A58"/>
    <w:rsid w:val="00595B1A"/>
    <w:rsid w:val="005B6028"/>
    <w:rsid w:val="005D30F3"/>
    <w:rsid w:val="006206E5"/>
    <w:rsid w:val="006605F0"/>
    <w:rsid w:val="006D1532"/>
    <w:rsid w:val="007164DE"/>
    <w:rsid w:val="007204E6"/>
    <w:rsid w:val="00761805"/>
    <w:rsid w:val="007C0E39"/>
    <w:rsid w:val="00974C6D"/>
    <w:rsid w:val="009A477A"/>
    <w:rsid w:val="009D6127"/>
    <w:rsid w:val="00A0035E"/>
    <w:rsid w:val="00A23AD1"/>
    <w:rsid w:val="00A62CEB"/>
    <w:rsid w:val="00AA0ED0"/>
    <w:rsid w:val="00B040DE"/>
    <w:rsid w:val="00B27FDE"/>
    <w:rsid w:val="00B4155B"/>
    <w:rsid w:val="00B9544E"/>
    <w:rsid w:val="00C4633F"/>
    <w:rsid w:val="00C641ED"/>
    <w:rsid w:val="00CD5159"/>
    <w:rsid w:val="00D17B83"/>
    <w:rsid w:val="00E20EC6"/>
    <w:rsid w:val="00E26951"/>
    <w:rsid w:val="00E352AF"/>
    <w:rsid w:val="00EB3DBA"/>
    <w:rsid w:val="00F1218B"/>
    <w:rsid w:val="00F21306"/>
    <w:rsid w:val="00F2530C"/>
    <w:rsid w:val="00F47EF9"/>
    <w:rsid w:val="00F73EC4"/>
    <w:rsid w:val="00FD1A98"/>
    <w:rsid w:val="00FD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table" w:styleId="TableGrid">
    <w:name w:val="Table Grid"/>
    <w:basedOn w:val="TableNormal"/>
    <w:rsid w:val="00453F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basedOn w:val="Normal"/>
    <w:rsid w:val="00B4155B"/>
    <w:pPr>
      <w:widowControl w:val="0"/>
      <w:numPr>
        <w:numId w:val="25"/>
      </w:numPr>
      <w:ind w:left="720" w:hanging="720"/>
    </w:pPr>
    <w:rPr>
      <w:rFonts w:ascii="Courier" w:hAnsi="Courier"/>
      <w:snapToGrid w:val="0"/>
      <w:szCs w:val="20"/>
    </w:rPr>
  </w:style>
  <w:style w:type="paragraph" w:styleId="BodyTextIndent3">
    <w:name w:val="Body Text Indent 3"/>
    <w:basedOn w:val="Normal"/>
    <w:link w:val="BodyTextIndent3Char"/>
    <w:rsid w:val="00B4155B"/>
    <w:pPr>
      <w:widowControl w:val="0"/>
      <w:tabs>
        <w:tab w:val="left" w:pos="-1440"/>
      </w:tabs>
      <w:ind w:left="2880" w:hanging="720"/>
    </w:pPr>
    <w:rPr>
      <w:snapToGrid w:val="0"/>
      <w:szCs w:val="20"/>
    </w:rPr>
  </w:style>
  <w:style w:type="character" w:customStyle="1" w:styleId="BodyTextIndent3Char">
    <w:name w:val="Body Text Indent 3 Char"/>
    <w:basedOn w:val="DefaultParagraphFont"/>
    <w:link w:val="BodyTextIndent3"/>
    <w:rsid w:val="00B4155B"/>
    <w:rPr>
      <w:snapToGrid w:val="0"/>
      <w:sz w:val="24"/>
    </w:rPr>
  </w:style>
  <w:style w:type="paragraph" w:customStyle="1" w:styleId="Highlights">
    <w:name w:val="Highlights"/>
    <w:basedOn w:val="Normal"/>
    <w:rsid w:val="003D369D"/>
    <w:rPr>
      <w:sz w:val="20"/>
      <w:szCs w:val="20"/>
    </w:rPr>
  </w:style>
  <w:style w:type="paragraph" w:customStyle="1" w:styleId="RefTagInfo">
    <w:name w:val="Ref/Tag Info"/>
    <w:basedOn w:val="Normal"/>
    <w:rsid w:val="004A0793"/>
    <w:pPr>
      <w:spacing w:before="160"/>
      <w:ind w:left="907"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table" w:styleId="TableGrid">
    <w:name w:val="Table Grid"/>
    <w:basedOn w:val="TableNormal"/>
    <w:rsid w:val="00453F6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basedOn w:val="Normal"/>
    <w:rsid w:val="00B4155B"/>
    <w:pPr>
      <w:widowControl w:val="0"/>
      <w:numPr>
        <w:numId w:val="25"/>
      </w:numPr>
      <w:ind w:left="720" w:hanging="720"/>
    </w:pPr>
    <w:rPr>
      <w:rFonts w:ascii="Courier" w:hAnsi="Courier"/>
      <w:snapToGrid w:val="0"/>
      <w:szCs w:val="20"/>
    </w:rPr>
  </w:style>
  <w:style w:type="paragraph" w:styleId="BodyTextIndent3">
    <w:name w:val="Body Text Indent 3"/>
    <w:basedOn w:val="Normal"/>
    <w:link w:val="BodyTextIndent3Char"/>
    <w:rsid w:val="00B4155B"/>
    <w:pPr>
      <w:widowControl w:val="0"/>
      <w:tabs>
        <w:tab w:val="left" w:pos="-1440"/>
      </w:tabs>
      <w:ind w:left="2880" w:hanging="720"/>
    </w:pPr>
    <w:rPr>
      <w:snapToGrid w:val="0"/>
      <w:szCs w:val="20"/>
    </w:rPr>
  </w:style>
  <w:style w:type="character" w:customStyle="1" w:styleId="BodyTextIndent3Char">
    <w:name w:val="Body Text Indent 3 Char"/>
    <w:basedOn w:val="DefaultParagraphFont"/>
    <w:link w:val="BodyTextIndent3"/>
    <w:rsid w:val="00B4155B"/>
    <w:rPr>
      <w:snapToGrid w:val="0"/>
      <w:sz w:val="24"/>
    </w:rPr>
  </w:style>
  <w:style w:type="paragraph" w:customStyle="1" w:styleId="Highlights">
    <w:name w:val="Highlights"/>
    <w:basedOn w:val="Normal"/>
    <w:rsid w:val="003D369D"/>
    <w:rPr>
      <w:sz w:val="20"/>
      <w:szCs w:val="20"/>
    </w:rPr>
  </w:style>
  <w:style w:type="paragraph" w:customStyle="1" w:styleId="RefTagInfo">
    <w:name w:val="Ref/Tag Info"/>
    <w:basedOn w:val="Normal"/>
    <w:rsid w:val="004A0793"/>
    <w:pPr>
      <w:spacing w:before="160"/>
      <w:ind w:left="907"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940</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Facility Name</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dc:title>
  <dc:creator>Cathy Pfaff</dc:creator>
  <cp:lastModifiedBy>Belinda Begger</cp:lastModifiedBy>
  <cp:revision>3</cp:revision>
  <cp:lastPrinted>2003-01-14T17:49:00Z</cp:lastPrinted>
  <dcterms:created xsi:type="dcterms:W3CDTF">2012-04-17T16:43:00Z</dcterms:created>
  <dcterms:modified xsi:type="dcterms:W3CDTF">2012-06-18T14:46:00Z</dcterms:modified>
</cp:coreProperties>
</file>