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17" w:rsidRPr="000946C7" w:rsidRDefault="00790E65" w:rsidP="000946C7">
      <w:pPr>
        <w:pStyle w:val="Heading2"/>
        <w:rPr>
          <w:rFonts w:ascii="Times New Roman" w:hAnsi="Times New Roman" w:cs="Times New Roman"/>
          <w:sz w:val="24"/>
        </w:rPr>
      </w:pPr>
      <w:bookmarkStart w:id="0" w:name="_GoBack"/>
      <w:bookmarkEnd w:id="0"/>
      <w:r w:rsidRPr="000946C7">
        <w:rPr>
          <w:rFonts w:ascii="Times New Roman" w:hAnsi="Times New Roman" w:cs="Times New Roman"/>
          <w:sz w:val="24"/>
        </w:rPr>
        <w:t>Cabinet Peaks Medical Center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2581"/>
        <w:gridCol w:w="2552"/>
      </w:tblGrid>
      <w:tr w:rsidR="006C34D2" w:rsidRPr="000946C7" w:rsidTr="00DE0D95">
        <w:trPr>
          <w:trHeight w:val="388"/>
          <w:jc w:val="center"/>
        </w:trPr>
        <w:tc>
          <w:tcPr>
            <w:tcW w:w="5130" w:type="dxa"/>
            <w:tcBorders>
              <w:bottom w:val="nil"/>
            </w:tcBorders>
            <w:vAlign w:val="bottom"/>
          </w:tcPr>
          <w:p w:rsidR="006C34D2" w:rsidRPr="000946C7" w:rsidRDefault="006C34D2" w:rsidP="00DE0D95">
            <w:pPr>
              <w:rPr>
                <w:bCs/>
              </w:rPr>
            </w:pPr>
            <w:r w:rsidRPr="000946C7">
              <w:rPr>
                <w:bCs/>
              </w:rPr>
              <w:t>Originating Department:</w:t>
            </w:r>
          </w:p>
        </w:tc>
        <w:tc>
          <w:tcPr>
            <w:tcW w:w="5133" w:type="dxa"/>
            <w:gridSpan w:val="2"/>
            <w:tcBorders>
              <w:bottom w:val="nil"/>
            </w:tcBorders>
            <w:vAlign w:val="bottom"/>
          </w:tcPr>
          <w:p w:rsidR="006C34D2" w:rsidRPr="000946C7" w:rsidRDefault="006C34D2" w:rsidP="00DE0D95">
            <w:pPr>
              <w:pStyle w:val="Heading1"/>
              <w:rPr>
                <w:rFonts w:ascii="Times New Roman" w:hAnsi="Times New Roman" w:cs="Times New Roman"/>
                <w:b w:val="0"/>
                <w:bCs/>
                <w:szCs w:val="24"/>
              </w:rPr>
            </w:pPr>
            <w:r w:rsidRPr="000946C7">
              <w:rPr>
                <w:rFonts w:ascii="Times New Roman" w:hAnsi="Times New Roman" w:cs="Times New Roman"/>
                <w:b w:val="0"/>
                <w:bCs/>
                <w:szCs w:val="24"/>
              </w:rPr>
              <w:t>Index:</w:t>
            </w:r>
          </w:p>
        </w:tc>
      </w:tr>
      <w:tr w:rsidR="006C34D2" w:rsidRPr="000946C7" w:rsidTr="00B65C3B">
        <w:trPr>
          <w:trHeight w:val="388"/>
          <w:jc w:val="center"/>
        </w:trPr>
        <w:tc>
          <w:tcPr>
            <w:tcW w:w="5130" w:type="dxa"/>
            <w:tcBorders>
              <w:top w:val="nil"/>
              <w:bottom w:val="single" w:sz="4" w:space="0" w:color="auto"/>
            </w:tcBorders>
            <w:vAlign w:val="center"/>
          </w:tcPr>
          <w:p w:rsidR="006C34D2" w:rsidRPr="000946C7" w:rsidRDefault="003605F1" w:rsidP="00B65C3B">
            <w:pPr>
              <w:rPr>
                <w:b/>
                <w:bCs/>
              </w:rPr>
            </w:pPr>
            <w:r w:rsidRPr="000946C7">
              <w:rPr>
                <w:b/>
                <w:iCs/>
              </w:rPr>
              <w:t>Credentials Committee</w:t>
            </w:r>
          </w:p>
        </w:tc>
        <w:tc>
          <w:tcPr>
            <w:tcW w:w="5133" w:type="dxa"/>
            <w:gridSpan w:val="2"/>
            <w:tcBorders>
              <w:top w:val="nil"/>
              <w:bottom w:val="single" w:sz="4" w:space="0" w:color="auto"/>
            </w:tcBorders>
            <w:vAlign w:val="center"/>
          </w:tcPr>
          <w:p w:rsidR="006C34D2" w:rsidRPr="000946C7" w:rsidRDefault="003605F1" w:rsidP="00B65C3B">
            <w:pPr>
              <w:pStyle w:val="Heading1"/>
              <w:rPr>
                <w:rFonts w:ascii="Times New Roman" w:hAnsi="Times New Roman" w:cs="Times New Roman"/>
                <w:bCs/>
                <w:szCs w:val="24"/>
              </w:rPr>
            </w:pPr>
            <w:r w:rsidRPr="000946C7">
              <w:rPr>
                <w:rFonts w:ascii="Times New Roman" w:hAnsi="Times New Roman" w:cs="Times New Roman"/>
                <w:bCs/>
                <w:szCs w:val="24"/>
              </w:rPr>
              <w:t>CR</w:t>
            </w:r>
            <w:r w:rsidR="00DE65E6" w:rsidRPr="000946C7">
              <w:rPr>
                <w:rFonts w:ascii="Times New Roman" w:hAnsi="Times New Roman" w:cs="Times New Roman"/>
                <w:bCs/>
                <w:szCs w:val="24"/>
              </w:rPr>
              <w:t>-</w:t>
            </w:r>
            <w:r w:rsidR="00D61788" w:rsidRPr="000946C7">
              <w:rPr>
                <w:rFonts w:ascii="Times New Roman" w:hAnsi="Times New Roman" w:cs="Times New Roman"/>
                <w:bCs/>
                <w:szCs w:val="24"/>
              </w:rPr>
              <w:t>002</w:t>
            </w:r>
          </w:p>
        </w:tc>
      </w:tr>
      <w:tr w:rsidR="006C34D2" w:rsidRPr="000946C7" w:rsidTr="00DE0D95">
        <w:trPr>
          <w:trHeight w:val="388"/>
          <w:jc w:val="center"/>
        </w:trPr>
        <w:tc>
          <w:tcPr>
            <w:tcW w:w="5130" w:type="dxa"/>
            <w:tcBorders>
              <w:bottom w:val="nil"/>
            </w:tcBorders>
            <w:vAlign w:val="bottom"/>
          </w:tcPr>
          <w:p w:rsidR="006C34D2" w:rsidRPr="000946C7" w:rsidRDefault="006C34D2" w:rsidP="00DE0D95">
            <w:pPr>
              <w:pStyle w:val="Heading1"/>
              <w:rPr>
                <w:rFonts w:ascii="Times New Roman" w:hAnsi="Times New Roman" w:cs="Times New Roman"/>
                <w:b w:val="0"/>
                <w:szCs w:val="24"/>
              </w:rPr>
            </w:pPr>
            <w:r w:rsidRPr="000946C7">
              <w:rPr>
                <w:rFonts w:ascii="Times New Roman" w:hAnsi="Times New Roman" w:cs="Times New Roman"/>
                <w:b w:val="0"/>
                <w:szCs w:val="24"/>
              </w:rPr>
              <w:t>Affected Departments/Employees:</w:t>
            </w:r>
          </w:p>
        </w:tc>
        <w:tc>
          <w:tcPr>
            <w:tcW w:w="2581" w:type="dxa"/>
            <w:tcBorders>
              <w:bottom w:val="nil"/>
            </w:tcBorders>
            <w:vAlign w:val="bottom"/>
          </w:tcPr>
          <w:p w:rsidR="006C34D2" w:rsidRPr="000946C7" w:rsidRDefault="006C34D2" w:rsidP="00DE0D95">
            <w:pPr>
              <w:pStyle w:val="Heading1"/>
              <w:rPr>
                <w:rFonts w:ascii="Times New Roman" w:hAnsi="Times New Roman" w:cs="Times New Roman"/>
                <w:b w:val="0"/>
                <w:szCs w:val="24"/>
              </w:rPr>
            </w:pPr>
            <w:r w:rsidRPr="000946C7">
              <w:rPr>
                <w:rFonts w:ascii="Times New Roman" w:hAnsi="Times New Roman" w:cs="Times New Roman"/>
                <w:b w:val="0"/>
                <w:szCs w:val="24"/>
              </w:rPr>
              <w:t>Original Effective Date:</w:t>
            </w:r>
          </w:p>
        </w:tc>
        <w:tc>
          <w:tcPr>
            <w:tcW w:w="2552" w:type="dxa"/>
            <w:tcBorders>
              <w:bottom w:val="nil"/>
            </w:tcBorders>
            <w:vAlign w:val="bottom"/>
          </w:tcPr>
          <w:p w:rsidR="006C34D2" w:rsidRPr="000946C7" w:rsidRDefault="006C34D2" w:rsidP="008B02DF">
            <w:pPr>
              <w:pStyle w:val="Footer"/>
              <w:tabs>
                <w:tab w:val="clear" w:pos="4320"/>
                <w:tab w:val="clear" w:pos="8640"/>
              </w:tabs>
              <w:jc w:val="center"/>
              <w:rPr>
                <w:bCs/>
              </w:rPr>
            </w:pPr>
            <w:r w:rsidRPr="000946C7">
              <w:rPr>
                <w:bCs/>
              </w:rPr>
              <w:t>Revised Date</w:t>
            </w:r>
            <w:r w:rsidR="008B02DF" w:rsidRPr="000946C7">
              <w:rPr>
                <w:bCs/>
              </w:rPr>
              <w:t>:</w:t>
            </w:r>
          </w:p>
        </w:tc>
      </w:tr>
      <w:tr w:rsidR="006C34D2" w:rsidRPr="000946C7" w:rsidTr="00B65C3B">
        <w:trPr>
          <w:trHeight w:val="388"/>
          <w:jc w:val="center"/>
        </w:trPr>
        <w:tc>
          <w:tcPr>
            <w:tcW w:w="5130" w:type="dxa"/>
            <w:tcBorders>
              <w:top w:val="nil"/>
            </w:tcBorders>
            <w:vAlign w:val="center"/>
          </w:tcPr>
          <w:p w:rsidR="006C34D2" w:rsidRPr="000946C7" w:rsidRDefault="00D61788" w:rsidP="00B541C8">
            <w:pPr>
              <w:pStyle w:val="Heading1"/>
              <w:rPr>
                <w:rFonts w:ascii="Times New Roman" w:hAnsi="Times New Roman" w:cs="Times New Roman"/>
                <w:szCs w:val="24"/>
              </w:rPr>
            </w:pPr>
            <w:r w:rsidRPr="000946C7">
              <w:rPr>
                <w:rFonts w:ascii="Times New Roman" w:hAnsi="Times New Roman"/>
                <w:szCs w:val="24"/>
              </w:rPr>
              <w:t xml:space="preserve">Medical Staff, Allied Health Providers, </w:t>
            </w:r>
            <w:r w:rsidRPr="000946C7">
              <w:rPr>
                <w:rFonts w:ascii="Times New Roman" w:hAnsi="Times New Roman"/>
                <w:bCs/>
                <w:iCs/>
                <w:szCs w:val="24"/>
              </w:rPr>
              <w:t>Medical Staff Services, Quality Risk Management</w:t>
            </w:r>
          </w:p>
        </w:tc>
        <w:tc>
          <w:tcPr>
            <w:tcW w:w="2581" w:type="dxa"/>
            <w:tcBorders>
              <w:top w:val="nil"/>
            </w:tcBorders>
            <w:vAlign w:val="center"/>
          </w:tcPr>
          <w:p w:rsidR="006C34D2" w:rsidRPr="000946C7" w:rsidRDefault="00D61788" w:rsidP="00B65C3B">
            <w:pPr>
              <w:pStyle w:val="Heading1"/>
              <w:jc w:val="center"/>
              <w:rPr>
                <w:rFonts w:ascii="Times New Roman" w:hAnsi="Times New Roman" w:cs="Times New Roman"/>
                <w:szCs w:val="24"/>
              </w:rPr>
            </w:pPr>
            <w:r w:rsidRPr="000946C7">
              <w:rPr>
                <w:rFonts w:ascii="Times New Roman" w:hAnsi="Times New Roman" w:cs="Times New Roman"/>
                <w:szCs w:val="24"/>
              </w:rPr>
              <w:t>08/07/01</w:t>
            </w:r>
          </w:p>
        </w:tc>
        <w:tc>
          <w:tcPr>
            <w:tcW w:w="2552" w:type="dxa"/>
            <w:tcBorders>
              <w:top w:val="nil"/>
            </w:tcBorders>
            <w:vAlign w:val="center"/>
          </w:tcPr>
          <w:p w:rsidR="006C34D2" w:rsidRPr="000946C7" w:rsidRDefault="00E43981" w:rsidP="009B19AD">
            <w:pPr>
              <w:pStyle w:val="Heading1"/>
              <w:jc w:val="center"/>
              <w:rPr>
                <w:rFonts w:ascii="Times New Roman" w:hAnsi="Times New Roman" w:cs="Times New Roman"/>
                <w:szCs w:val="24"/>
              </w:rPr>
            </w:pPr>
            <w:r>
              <w:rPr>
                <w:rFonts w:ascii="Times New Roman" w:hAnsi="Times New Roman" w:cs="Times New Roman"/>
                <w:szCs w:val="24"/>
              </w:rPr>
              <w:t>02/18/15</w:t>
            </w:r>
          </w:p>
        </w:tc>
      </w:tr>
    </w:tbl>
    <w:p w:rsidR="00992128" w:rsidRPr="000946C7" w:rsidRDefault="00E83590" w:rsidP="000946C7">
      <w:pPr>
        <w:pStyle w:val="Caption"/>
        <w:spacing w:before="120"/>
        <w:rPr>
          <w:rFonts w:ascii="Times New Roman" w:hAnsi="Times New Roman" w:cs="Times New Roman"/>
          <w:sz w:val="24"/>
        </w:rPr>
      </w:pPr>
      <w:r>
        <w:rPr>
          <w:rFonts w:ascii="Times New Roman" w:hAnsi="Times New Roman" w:cs="Times New Roman"/>
          <w:sz w:val="24"/>
        </w:rPr>
        <w:t xml:space="preserve">Practitioner </w:t>
      </w:r>
      <w:r w:rsidR="00D61788" w:rsidRPr="000946C7">
        <w:rPr>
          <w:rFonts w:ascii="Times New Roman" w:hAnsi="Times New Roman" w:cs="Times New Roman"/>
          <w:sz w:val="24"/>
        </w:rPr>
        <w:t>Peer Review Process</w:t>
      </w:r>
    </w:p>
    <w:p w:rsidR="000B0E3A" w:rsidRPr="000946C7" w:rsidRDefault="007E154B" w:rsidP="00992128">
      <w:pPr>
        <w:rPr>
          <w:bCs/>
          <w:sz w:val="12"/>
          <w:szCs w:val="12"/>
        </w:rPr>
      </w:pPr>
      <w:r w:rsidRPr="000946C7">
        <w:rPr>
          <w:bCs/>
          <w:sz w:val="12"/>
          <w:szCs w:val="12"/>
          <w:u w:val="single"/>
        </w:rPr>
        <w:tab/>
      </w:r>
      <w:r w:rsidRPr="000946C7">
        <w:rPr>
          <w:bCs/>
          <w:sz w:val="12"/>
          <w:szCs w:val="12"/>
          <w:u w:val="single"/>
        </w:rPr>
        <w:tab/>
      </w:r>
      <w:r w:rsidRPr="000946C7">
        <w:rPr>
          <w:bCs/>
          <w:sz w:val="12"/>
          <w:szCs w:val="12"/>
          <w:u w:val="single"/>
        </w:rPr>
        <w:tab/>
      </w:r>
      <w:r w:rsidRPr="000946C7">
        <w:rPr>
          <w:bCs/>
          <w:sz w:val="12"/>
          <w:szCs w:val="12"/>
          <w:u w:val="single"/>
        </w:rPr>
        <w:tab/>
      </w:r>
      <w:r w:rsidRPr="000946C7">
        <w:rPr>
          <w:bCs/>
          <w:sz w:val="12"/>
          <w:szCs w:val="12"/>
          <w:u w:val="single"/>
        </w:rPr>
        <w:tab/>
      </w:r>
      <w:r w:rsidRPr="000946C7">
        <w:rPr>
          <w:bCs/>
          <w:sz w:val="12"/>
          <w:szCs w:val="12"/>
          <w:u w:val="single"/>
        </w:rPr>
        <w:tab/>
      </w:r>
      <w:r w:rsidRPr="000946C7">
        <w:rPr>
          <w:bCs/>
          <w:sz w:val="12"/>
          <w:szCs w:val="12"/>
          <w:u w:val="single"/>
        </w:rPr>
        <w:tab/>
      </w:r>
      <w:r w:rsidRPr="000946C7">
        <w:rPr>
          <w:bCs/>
          <w:sz w:val="12"/>
          <w:szCs w:val="12"/>
          <w:u w:val="single"/>
        </w:rPr>
        <w:tab/>
      </w:r>
      <w:r w:rsidRPr="000946C7">
        <w:rPr>
          <w:bCs/>
          <w:sz w:val="12"/>
          <w:szCs w:val="12"/>
          <w:u w:val="single"/>
        </w:rPr>
        <w:tab/>
      </w:r>
      <w:r w:rsidRPr="000946C7">
        <w:rPr>
          <w:bCs/>
          <w:sz w:val="12"/>
          <w:szCs w:val="12"/>
          <w:u w:val="single"/>
        </w:rPr>
        <w:tab/>
      </w:r>
      <w:r w:rsidRPr="000946C7">
        <w:rPr>
          <w:bCs/>
          <w:sz w:val="12"/>
          <w:szCs w:val="12"/>
          <w:u w:val="single"/>
        </w:rPr>
        <w:tab/>
      </w:r>
      <w:r w:rsidRPr="000946C7">
        <w:rPr>
          <w:bCs/>
          <w:sz w:val="12"/>
          <w:szCs w:val="12"/>
          <w:u w:val="single"/>
        </w:rPr>
        <w:tab/>
      </w:r>
      <w:r w:rsidRPr="000946C7">
        <w:rPr>
          <w:bCs/>
          <w:sz w:val="12"/>
          <w:szCs w:val="12"/>
          <w:u w:val="single"/>
        </w:rPr>
        <w:tab/>
      </w:r>
      <w:r w:rsidR="00A827B7" w:rsidRPr="000946C7">
        <w:rPr>
          <w:bCs/>
          <w:sz w:val="12"/>
          <w:szCs w:val="12"/>
          <w:u w:val="single"/>
        </w:rPr>
        <w:tab/>
      </w:r>
    </w:p>
    <w:p w:rsidR="00D61788" w:rsidRPr="00554C21" w:rsidRDefault="00907EED" w:rsidP="002370DB">
      <w:pPr>
        <w:pStyle w:val="Heading1"/>
        <w:overflowPunct w:val="0"/>
        <w:autoSpaceDE w:val="0"/>
        <w:autoSpaceDN w:val="0"/>
        <w:adjustRightInd w:val="0"/>
        <w:spacing w:before="120"/>
        <w:jc w:val="both"/>
        <w:textAlignment w:val="baseline"/>
        <w:rPr>
          <w:rFonts w:ascii="Times New Roman" w:hAnsi="Times New Roman" w:cs="Times New Roman"/>
          <w:szCs w:val="24"/>
        </w:rPr>
      </w:pPr>
      <w:r w:rsidRPr="00554C21">
        <w:rPr>
          <w:rFonts w:ascii="Times New Roman" w:hAnsi="Times New Roman" w:cs="Times New Roman"/>
          <w:szCs w:val="24"/>
        </w:rPr>
        <w:t>Purpose</w:t>
      </w:r>
      <w:r>
        <w:rPr>
          <w:rFonts w:ascii="Times New Roman" w:hAnsi="Times New Roman" w:cs="Times New Roman"/>
          <w:szCs w:val="24"/>
        </w:rPr>
        <w:t>:</w:t>
      </w:r>
    </w:p>
    <w:p w:rsidR="00D61788" w:rsidRPr="00554C21" w:rsidRDefault="00D61788" w:rsidP="002370DB">
      <w:pPr>
        <w:pStyle w:val="BodyText"/>
        <w:jc w:val="both"/>
        <w:rPr>
          <w:rFonts w:ascii="Times New Roman" w:hAnsi="Times New Roman"/>
          <w:color w:val="000000"/>
          <w:szCs w:val="24"/>
        </w:rPr>
      </w:pPr>
      <w:r w:rsidRPr="00554C21">
        <w:rPr>
          <w:rFonts w:ascii="Times New Roman" w:hAnsi="Times New Roman"/>
          <w:color w:val="000000"/>
          <w:szCs w:val="24"/>
        </w:rPr>
        <w:t xml:space="preserve">To ensure that </w:t>
      </w:r>
      <w:r w:rsidR="000946C7">
        <w:rPr>
          <w:rFonts w:ascii="Times New Roman" w:hAnsi="Times New Roman"/>
          <w:color w:val="000000"/>
          <w:szCs w:val="24"/>
        </w:rPr>
        <w:t xml:space="preserve">Cabinet Peaks </w:t>
      </w:r>
      <w:r>
        <w:rPr>
          <w:rFonts w:ascii="Times New Roman" w:hAnsi="Times New Roman"/>
          <w:color w:val="000000"/>
          <w:szCs w:val="24"/>
        </w:rPr>
        <w:t>Medical Center</w:t>
      </w:r>
      <w:r w:rsidR="000946C7">
        <w:rPr>
          <w:rFonts w:ascii="Times New Roman" w:hAnsi="Times New Roman"/>
          <w:color w:val="000000"/>
          <w:szCs w:val="24"/>
        </w:rPr>
        <w:t xml:space="preserve"> (CPMC)</w:t>
      </w:r>
      <w:r w:rsidRPr="00554C21">
        <w:rPr>
          <w:rFonts w:ascii="Times New Roman" w:hAnsi="Times New Roman"/>
          <w:color w:val="000000"/>
          <w:szCs w:val="24"/>
        </w:rPr>
        <w:t xml:space="preserve">, through the activities of its </w:t>
      </w:r>
      <w:r w:rsidR="00E83590">
        <w:rPr>
          <w:rFonts w:ascii="Times New Roman" w:hAnsi="Times New Roman"/>
          <w:color w:val="000000"/>
          <w:szCs w:val="24"/>
        </w:rPr>
        <w:t>practitioners</w:t>
      </w:r>
      <w:r w:rsidRPr="00554C21">
        <w:rPr>
          <w:rFonts w:ascii="Times New Roman" w:hAnsi="Times New Roman"/>
          <w:color w:val="000000"/>
          <w:szCs w:val="24"/>
        </w:rPr>
        <w:t xml:space="preserve">, assesses the performance of individuals who are granted clinical privileges, and uses the results of such assessments to improve care.  </w:t>
      </w:r>
    </w:p>
    <w:p w:rsidR="00D61788" w:rsidRPr="00CA7953" w:rsidRDefault="00D61788" w:rsidP="002370DB">
      <w:pPr>
        <w:jc w:val="both"/>
        <w:rPr>
          <w:color w:val="000000"/>
          <w:sz w:val="12"/>
          <w:szCs w:val="12"/>
        </w:rPr>
      </w:pPr>
    </w:p>
    <w:p w:rsidR="00D61788" w:rsidRPr="00554C21" w:rsidRDefault="00907EED" w:rsidP="002370DB">
      <w:pPr>
        <w:jc w:val="both"/>
        <w:rPr>
          <w:b/>
          <w:color w:val="000000"/>
        </w:rPr>
      </w:pPr>
      <w:r w:rsidRPr="00554C21">
        <w:rPr>
          <w:b/>
          <w:color w:val="000000"/>
        </w:rPr>
        <w:t>Policy:</w:t>
      </w:r>
    </w:p>
    <w:p w:rsidR="000946C7" w:rsidRDefault="00D61788" w:rsidP="000946C7">
      <w:pPr>
        <w:numPr>
          <w:ilvl w:val="0"/>
          <w:numId w:val="45"/>
        </w:numPr>
        <w:tabs>
          <w:tab w:val="left" w:pos="540"/>
        </w:tabs>
        <w:overflowPunct w:val="0"/>
        <w:autoSpaceDE w:val="0"/>
        <w:autoSpaceDN w:val="0"/>
        <w:adjustRightInd w:val="0"/>
        <w:ind w:left="540" w:hanging="540"/>
        <w:jc w:val="both"/>
        <w:textAlignment w:val="baseline"/>
        <w:rPr>
          <w:bCs/>
          <w:color w:val="000000"/>
        </w:rPr>
      </w:pPr>
      <w:r w:rsidRPr="00554C21">
        <w:rPr>
          <w:bCs/>
          <w:color w:val="000000"/>
        </w:rPr>
        <w:t xml:space="preserve">Improve the quality of care provided by individual </w:t>
      </w:r>
      <w:r w:rsidR="009E6E77">
        <w:rPr>
          <w:bCs/>
          <w:color w:val="000000"/>
        </w:rPr>
        <w:t>practitioners</w:t>
      </w:r>
      <w:r>
        <w:rPr>
          <w:bCs/>
          <w:color w:val="000000"/>
        </w:rPr>
        <w:t>.</w:t>
      </w:r>
      <w:r w:rsidR="002370DB">
        <w:rPr>
          <w:bCs/>
          <w:color w:val="000000"/>
        </w:rPr>
        <w:t xml:space="preserve"> </w:t>
      </w:r>
    </w:p>
    <w:p w:rsidR="000946C7" w:rsidRDefault="00D61788" w:rsidP="000946C7">
      <w:pPr>
        <w:numPr>
          <w:ilvl w:val="0"/>
          <w:numId w:val="45"/>
        </w:numPr>
        <w:tabs>
          <w:tab w:val="left" w:pos="540"/>
        </w:tabs>
        <w:overflowPunct w:val="0"/>
        <w:autoSpaceDE w:val="0"/>
        <w:autoSpaceDN w:val="0"/>
        <w:adjustRightInd w:val="0"/>
        <w:ind w:left="540" w:hanging="540"/>
        <w:jc w:val="both"/>
        <w:textAlignment w:val="baseline"/>
        <w:rPr>
          <w:bCs/>
          <w:color w:val="000000"/>
        </w:rPr>
      </w:pPr>
      <w:r w:rsidRPr="00554C21">
        <w:rPr>
          <w:bCs/>
          <w:color w:val="000000"/>
        </w:rPr>
        <w:t>Monitor the performance of practitioners who have privileges</w:t>
      </w:r>
      <w:r>
        <w:rPr>
          <w:bCs/>
          <w:color w:val="000000"/>
        </w:rPr>
        <w:t>.</w:t>
      </w:r>
      <w:r w:rsidR="002370DB">
        <w:rPr>
          <w:bCs/>
          <w:color w:val="000000"/>
        </w:rPr>
        <w:t xml:space="preserve"> </w:t>
      </w:r>
    </w:p>
    <w:p w:rsidR="000946C7" w:rsidRDefault="00D61788" w:rsidP="000946C7">
      <w:pPr>
        <w:numPr>
          <w:ilvl w:val="0"/>
          <w:numId w:val="45"/>
        </w:numPr>
        <w:tabs>
          <w:tab w:val="left" w:pos="540"/>
        </w:tabs>
        <w:overflowPunct w:val="0"/>
        <w:autoSpaceDE w:val="0"/>
        <w:autoSpaceDN w:val="0"/>
        <w:adjustRightInd w:val="0"/>
        <w:ind w:left="540" w:hanging="540"/>
        <w:jc w:val="both"/>
        <w:textAlignment w:val="baseline"/>
        <w:rPr>
          <w:bCs/>
          <w:color w:val="000000"/>
        </w:rPr>
      </w:pPr>
      <w:r w:rsidRPr="00554C21">
        <w:rPr>
          <w:bCs/>
          <w:color w:val="000000"/>
        </w:rPr>
        <w:t>Identify opportunities for performance improvement</w:t>
      </w:r>
      <w:r>
        <w:rPr>
          <w:bCs/>
          <w:color w:val="000000"/>
        </w:rPr>
        <w:t>.</w:t>
      </w:r>
      <w:r w:rsidR="002370DB">
        <w:rPr>
          <w:bCs/>
          <w:color w:val="000000"/>
        </w:rPr>
        <w:t xml:space="preserve"> </w:t>
      </w:r>
    </w:p>
    <w:p w:rsidR="000946C7" w:rsidRDefault="00D61788" w:rsidP="000946C7">
      <w:pPr>
        <w:numPr>
          <w:ilvl w:val="0"/>
          <w:numId w:val="45"/>
        </w:numPr>
        <w:tabs>
          <w:tab w:val="left" w:pos="540"/>
        </w:tabs>
        <w:overflowPunct w:val="0"/>
        <w:autoSpaceDE w:val="0"/>
        <w:autoSpaceDN w:val="0"/>
        <w:adjustRightInd w:val="0"/>
        <w:ind w:left="540" w:hanging="540"/>
        <w:jc w:val="both"/>
        <w:textAlignment w:val="baseline"/>
        <w:rPr>
          <w:bCs/>
          <w:color w:val="000000"/>
        </w:rPr>
      </w:pPr>
      <w:r w:rsidRPr="00554C21">
        <w:rPr>
          <w:bCs/>
          <w:color w:val="000000"/>
        </w:rPr>
        <w:t>Monitor significant trends by analyzing aggregate data</w:t>
      </w:r>
      <w:r>
        <w:rPr>
          <w:bCs/>
          <w:color w:val="000000"/>
        </w:rPr>
        <w:t>.</w:t>
      </w:r>
      <w:r w:rsidR="002370DB">
        <w:rPr>
          <w:bCs/>
          <w:color w:val="000000"/>
        </w:rPr>
        <w:t xml:space="preserve"> </w:t>
      </w:r>
    </w:p>
    <w:p w:rsidR="00D61788" w:rsidRPr="00554C21" w:rsidRDefault="00D61788" w:rsidP="000946C7">
      <w:pPr>
        <w:numPr>
          <w:ilvl w:val="0"/>
          <w:numId w:val="45"/>
        </w:numPr>
        <w:tabs>
          <w:tab w:val="left" w:pos="540"/>
        </w:tabs>
        <w:overflowPunct w:val="0"/>
        <w:autoSpaceDE w:val="0"/>
        <w:autoSpaceDN w:val="0"/>
        <w:adjustRightInd w:val="0"/>
        <w:ind w:left="540" w:hanging="540"/>
        <w:jc w:val="both"/>
        <w:textAlignment w:val="baseline"/>
        <w:rPr>
          <w:bCs/>
          <w:color w:val="000000"/>
        </w:rPr>
      </w:pPr>
      <w:r w:rsidRPr="00554C21">
        <w:rPr>
          <w:bCs/>
          <w:color w:val="000000"/>
        </w:rPr>
        <w:t>Assure that the process for peer review is clearly defined, fair, defensible, timely, and useful</w:t>
      </w:r>
      <w:r>
        <w:rPr>
          <w:bCs/>
          <w:color w:val="000000"/>
        </w:rPr>
        <w:t>.</w:t>
      </w:r>
    </w:p>
    <w:p w:rsidR="00D61788" w:rsidRPr="00CA7953" w:rsidRDefault="00D61788" w:rsidP="002370DB">
      <w:pPr>
        <w:jc w:val="both"/>
        <w:rPr>
          <w:b/>
          <w:sz w:val="12"/>
          <w:szCs w:val="12"/>
          <w:u w:val="single"/>
        </w:rPr>
      </w:pPr>
    </w:p>
    <w:p w:rsidR="00D61788" w:rsidRDefault="00907EED" w:rsidP="002370DB">
      <w:pPr>
        <w:pStyle w:val="Heading1"/>
        <w:overflowPunct w:val="0"/>
        <w:autoSpaceDE w:val="0"/>
        <w:autoSpaceDN w:val="0"/>
        <w:adjustRightInd w:val="0"/>
        <w:jc w:val="both"/>
        <w:textAlignment w:val="baseline"/>
        <w:rPr>
          <w:rFonts w:ascii="Times New Roman" w:hAnsi="Times New Roman" w:cs="Times New Roman"/>
          <w:szCs w:val="24"/>
        </w:rPr>
      </w:pPr>
      <w:r>
        <w:rPr>
          <w:rFonts w:ascii="Times New Roman" w:hAnsi="Times New Roman" w:cs="Times New Roman"/>
          <w:szCs w:val="24"/>
        </w:rPr>
        <w:t>Supportive Data</w:t>
      </w:r>
    </w:p>
    <w:p w:rsidR="00D61788" w:rsidRPr="000946C7" w:rsidRDefault="00D61788" w:rsidP="002370DB">
      <w:pPr>
        <w:pStyle w:val="BodyText"/>
        <w:numPr>
          <w:ilvl w:val="0"/>
          <w:numId w:val="42"/>
        </w:numPr>
        <w:overflowPunct w:val="0"/>
        <w:autoSpaceDE w:val="0"/>
        <w:autoSpaceDN w:val="0"/>
        <w:adjustRightInd w:val="0"/>
        <w:jc w:val="both"/>
        <w:textAlignment w:val="baseline"/>
        <w:rPr>
          <w:rFonts w:ascii="Times New Roman" w:hAnsi="Times New Roman"/>
          <w:szCs w:val="24"/>
        </w:rPr>
      </w:pPr>
      <w:r w:rsidRPr="000946C7">
        <w:rPr>
          <w:rFonts w:ascii="Times New Roman" w:hAnsi="Times New Roman"/>
          <w:szCs w:val="24"/>
        </w:rPr>
        <w:t xml:space="preserve">Applicability: Applies to the medical </w:t>
      </w:r>
      <w:r w:rsidR="00E83590">
        <w:rPr>
          <w:rFonts w:ascii="Times New Roman" w:hAnsi="Times New Roman"/>
          <w:szCs w:val="24"/>
        </w:rPr>
        <w:t xml:space="preserve">and allied health professional </w:t>
      </w:r>
      <w:r w:rsidRPr="000946C7">
        <w:rPr>
          <w:rFonts w:ascii="Times New Roman" w:hAnsi="Times New Roman"/>
          <w:szCs w:val="24"/>
        </w:rPr>
        <w:t xml:space="preserve">staff of </w:t>
      </w:r>
      <w:r w:rsidR="000946C7">
        <w:rPr>
          <w:rFonts w:ascii="Times New Roman" w:hAnsi="Times New Roman"/>
          <w:szCs w:val="24"/>
        </w:rPr>
        <w:t>CPMC</w:t>
      </w:r>
      <w:r w:rsidRPr="000946C7">
        <w:rPr>
          <w:rFonts w:ascii="Times New Roman" w:hAnsi="Times New Roman"/>
          <w:szCs w:val="24"/>
        </w:rPr>
        <w:t>, and others who have delineated clinical privileges.</w:t>
      </w:r>
    </w:p>
    <w:p w:rsidR="006251D8" w:rsidRPr="00CA7953" w:rsidRDefault="006251D8" w:rsidP="002370DB">
      <w:pPr>
        <w:pStyle w:val="BodyText"/>
        <w:overflowPunct w:val="0"/>
        <w:autoSpaceDE w:val="0"/>
        <w:autoSpaceDN w:val="0"/>
        <w:adjustRightInd w:val="0"/>
        <w:ind w:left="504"/>
        <w:jc w:val="both"/>
        <w:textAlignment w:val="baseline"/>
        <w:rPr>
          <w:rFonts w:ascii="Times New Roman" w:hAnsi="Times New Roman"/>
          <w:sz w:val="12"/>
          <w:szCs w:val="12"/>
        </w:rPr>
      </w:pPr>
    </w:p>
    <w:p w:rsidR="00D61788" w:rsidRPr="000946C7" w:rsidRDefault="00D61788" w:rsidP="002370DB">
      <w:pPr>
        <w:pStyle w:val="BodyText"/>
        <w:numPr>
          <w:ilvl w:val="0"/>
          <w:numId w:val="42"/>
        </w:numPr>
        <w:overflowPunct w:val="0"/>
        <w:autoSpaceDE w:val="0"/>
        <w:autoSpaceDN w:val="0"/>
        <w:adjustRightInd w:val="0"/>
        <w:jc w:val="both"/>
        <w:textAlignment w:val="baseline"/>
        <w:rPr>
          <w:rFonts w:ascii="Times New Roman" w:hAnsi="Times New Roman"/>
          <w:szCs w:val="24"/>
        </w:rPr>
      </w:pPr>
      <w:r w:rsidRPr="000946C7">
        <w:rPr>
          <w:rFonts w:ascii="Times New Roman" w:hAnsi="Times New Roman"/>
          <w:szCs w:val="24"/>
        </w:rPr>
        <w:t xml:space="preserve">Confidentiality: The peer review/quality improvement activities are protected from discoverability according to </w:t>
      </w:r>
      <w:r w:rsidRPr="000946C7">
        <w:rPr>
          <w:rFonts w:ascii="Times New Roman" w:hAnsi="Times New Roman"/>
          <w:color w:val="000000"/>
          <w:szCs w:val="24"/>
        </w:rPr>
        <w:t>S37-2-201 and S50-16-201 of the Montana Code Annotated</w:t>
      </w:r>
      <w:r w:rsidRPr="000946C7">
        <w:rPr>
          <w:rFonts w:ascii="Times New Roman" w:hAnsi="Times New Roman"/>
          <w:szCs w:val="24"/>
        </w:rPr>
        <w:t xml:space="preserve">. All activities are to be kept confidential. Only authorized persons have access to monitoring data and/or retrieval of this information. Authorized persons include medical staff leaders, </w:t>
      </w:r>
      <w:r w:rsidR="000946C7">
        <w:rPr>
          <w:rFonts w:ascii="Times New Roman" w:hAnsi="Times New Roman"/>
          <w:szCs w:val="24"/>
        </w:rPr>
        <w:t>m</w:t>
      </w:r>
      <w:r w:rsidRPr="000946C7">
        <w:rPr>
          <w:rFonts w:ascii="Times New Roman" w:hAnsi="Times New Roman"/>
          <w:szCs w:val="24"/>
        </w:rPr>
        <w:t xml:space="preserve">edical </w:t>
      </w:r>
      <w:r w:rsidR="000946C7">
        <w:rPr>
          <w:rFonts w:ascii="Times New Roman" w:hAnsi="Times New Roman"/>
          <w:szCs w:val="24"/>
        </w:rPr>
        <w:t>c</w:t>
      </w:r>
      <w:r w:rsidRPr="000946C7">
        <w:rPr>
          <w:rFonts w:ascii="Times New Roman" w:hAnsi="Times New Roman"/>
          <w:szCs w:val="24"/>
        </w:rPr>
        <w:t>enter administration, medical staff services personnel, and quality/risk management personnel as appropriate.</w:t>
      </w:r>
    </w:p>
    <w:p w:rsidR="006251D8" w:rsidRPr="00CA7953" w:rsidRDefault="006251D8" w:rsidP="002370DB">
      <w:pPr>
        <w:pStyle w:val="BodyText"/>
        <w:overflowPunct w:val="0"/>
        <w:autoSpaceDE w:val="0"/>
        <w:autoSpaceDN w:val="0"/>
        <w:adjustRightInd w:val="0"/>
        <w:ind w:left="504"/>
        <w:jc w:val="both"/>
        <w:textAlignment w:val="baseline"/>
        <w:rPr>
          <w:rFonts w:ascii="Times New Roman" w:hAnsi="Times New Roman"/>
          <w:sz w:val="12"/>
          <w:szCs w:val="12"/>
        </w:rPr>
      </w:pPr>
    </w:p>
    <w:p w:rsidR="00D61788" w:rsidRPr="00BB4373" w:rsidRDefault="00907EED" w:rsidP="002370DB">
      <w:pPr>
        <w:pStyle w:val="BodyText"/>
        <w:numPr>
          <w:ilvl w:val="0"/>
          <w:numId w:val="42"/>
        </w:numPr>
        <w:overflowPunct w:val="0"/>
        <w:autoSpaceDE w:val="0"/>
        <w:autoSpaceDN w:val="0"/>
        <w:adjustRightInd w:val="0"/>
        <w:jc w:val="both"/>
        <w:textAlignment w:val="baseline"/>
        <w:rPr>
          <w:rFonts w:ascii="Times New Roman" w:hAnsi="Times New Roman"/>
          <w:szCs w:val="24"/>
          <w:u w:val="single"/>
        </w:rPr>
      </w:pPr>
      <w:r w:rsidRPr="000946C7">
        <w:rPr>
          <w:rFonts w:ascii="Times New Roman" w:hAnsi="Times New Roman"/>
          <w:szCs w:val="24"/>
        </w:rPr>
        <w:t xml:space="preserve">Peer </w:t>
      </w:r>
      <w:r w:rsidR="00D61788" w:rsidRPr="000946C7">
        <w:rPr>
          <w:rFonts w:ascii="Times New Roman" w:hAnsi="Times New Roman"/>
          <w:szCs w:val="24"/>
        </w:rPr>
        <w:t>Review: “Peer review” is the evaluation of an individual practitioner’s professional performance</w:t>
      </w:r>
      <w:r w:rsidR="00D61788" w:rsidRPr="00BB4373">
        <w:rPr>
          <w:rFonts w:ascii="Times New Roman" w:hAnsi="Times New Roman"/>
          <w:szCs w:val="24"/>
        </w:rPr>
        <w:t xml:space="preserve"> and includes the identification of opportunities to improve care. Peer review differs from other quality improvement processes in that it evaluates the strengths and weaknesses of an individual practitioner’s performance rather than appraising the quality of care rendered by a group of professionals or by a system.</w:t>
      </w:r>
    </w:p>
    <w:p w:rsidR="00D61788" w:rsidRPr="00554C21" w:rsidRDefault="00D61788" w:rsidP="002370DB">
      <w:pPr>
        <w:numPr>
          <w:ilvl w:val="1"/>
          <w:numId w:val="42"/>
        </w:numPr>
        <w:overflowPunct w:val="0"/>
        <w:autoSpaceDE w:val="0"/>
        <w:autoSpaceDN w:val="0"/>
        <w:adjustRightInd w:val="0"/>
        <w:jc w:val="both"/>
        <w:textAlignment w:val="baseline"/>
      </w:pPr>
      <w:r w:rsidRPr="00554C21">
        <w:t>Peer review is conducted using multiple sources of information, including the review of individual cases, the review of aggregate data for compliance with general rules of the medical staff, and clinical standards and the use of rate compared against established benchmarks or norms.</w:t>
      </w:r>
    </w:p>
    <w:p w:rsidR="00D61788" w:rsidRDefault="00D61788" w:rsidP="002370DB">
      <w:pPr>
        <w:numPr>
          <w:ilvl w:val="1"/>
          <w:numId w:val="42"/>
        </w:numPr>
        <w:overflowPunct w:val="0"/>
        <w:autoSpaceDE w:val="0"/>
        <w:autoSpaceDN w:val="0"/>
        <w:adjustRightInd w:val="0"/>
        <w:jc w:val="both"/>
        <w:textAlignment w:val="baseline"/>
      </w:pPr>
      <w:r w:rsidRPr="00554C21">
        <w:t>The individual’s evaluation is based on generally recognized standards of care. This process provides practitioners with feedback for personal improvement or confirmation of personal achievement related to the effectiveness of their professional, technical, and interpersonal skills in providing patient care.</w:t>
      </w:r>
    </w:p>
    <w:p w:rsidR="006251D8" w:rsidRPr="00CA7953" w:rsidRDefault="006251D8" w:rsidP="002370DB">
      <w:pPr>
        <w:overflowPunct w:val="0"/>
        <w:autoSpaceDE w:val="0"/>
        <w:autoSpaceDN w:val="0"/>
        <w:adjustRightInd w:val="0"/>
        <w:ind w:left="936"/>
        <w:jc w:val="both"/>
        <w:textAlignment w:val="baseline"/>
        <w:rPr>
          <w:sz w:val="12"/>
          <w:szCs w:val="12"/>
        </w:rPr>
      </w:pPr>
    </w:p>
    <w:p w:rsidR="00D61788" w:rsidRPr="000946C7" w:rsidRDefault="00D61788" w:rsidP="002370DB">
      <w:pPr>
        <w:numPr>
          <w:ilvl w:val="0"/>
          <w:numId w:val="42"/>
        </w:numPr>
        <w:overflowPunct w:val="0"/>
        <w:autoSpaceDE w:val="0"/>
        <w:autoSpaceDN w:val="0"/>
        <w:adjustRightInd w:val="0"/>
        <w:jc w:val="both"/>
        <w:textAlignment w:val="baseline"/>
      </w:pPr>
      <w:r w:rsidRPr="000946C7">
        <w:t xml:space="preserve">Peer: A “peer” is an individual who is practicing in the same profession and who has expertise in the appropriate subject matter. The level of subject matter expertise required to provide meaningful evaluation of a practitioner’s performance will determine what “practicing in the same profession” means on a case-by-case basis. For example, for quality issues related to general medical care, any physician may review the care of another physician. For specialty-specific clinical issues, however, such as evaluating the technique of a specialized surgical procedure, a peer is an individual who is well trained and competent in that surgical specialty.  </w:t>
      </w:r>
    </w:p>
    <w:p w:rsidR="006251D8" w:rsidRPr="000946C7" w:rsidRDefault="006251D8" w:rsidP="002370DB">
      <w:pPr>
        <w:overflowPunct w:val="0"/>
        <w:autoSpaceDE w:val="0"/>
        <w:autoSpaceDN w:val="0"/>
        <w:adjustRightInd w:val="0"/>
        <w:ind w:left="504"/>
        <w:jc w:val="both"/>
        <w:textAlignment w:val="baseline"/>
      </w:pPr>
    </w:p>
    <w:p w:rsidR="00D61788" w:rsidRDefault="00D61788" w:rsidP="002370DB">
      <w:pPr>
        <w:numPr>
          <w:ilvl w:val="0"/>
          <w:numId w:val="42"/>
        </w:numPr>
        <w:overflowPunct w:val="0"/>
        <w:autoSpaceDE w:val="0"/>
        <w:autoSpaceDN w:val="0"/>
        <w:adjustRightInd w:val="0"/>
        <w:jc w:val="both"/>
        <w:textAlignment w:val="baseline"/>
      </w:pPr>
      <w:r w:rsidRPr="000946C7">
        <w:lastRenderedPageBreak/>
        <w:t>Conflict of Interest</w:t>
      </w:r>
      <w:r w:rsidRPr="00BB4373">
        <w:t xml:space="preserve">: A member of the medical </w:t>
      </w:r>
      <w:r w:rsidR="009E6E77">
        <w:t xml:space="preserve">or allied health professional </w:t>
      </w:r>
      <w:r w:rsidRPr="00BB4373">
        <w:t xml:space="preserve">staff asked to perform peer review may have a conflict of interest if he or she might not be able to render an unbiased opinion due to either involvement in the patient’s care or a relationship with the </w:t>
      </w:r>
      <w:r w:rsidR="009E6E77">
        <w:t>practitioner</w:t>
      </w:r>
      <w:r w:rsidRPr="00BB4373">
        <w:t xml:space="preserve"> involved as a direct competitor or partner. It is the individual reviewer’s obligation to disclose the potential conflict to the appropriate committee. The committee’s responsibility is to determine whether the conflict would prevent the individual from participating and the extent of that participation. Individuals determined to have a conflict may not be present during peer review discussions or decisions, other than to provide requested information.</w:t>
      </w:r>
    </w:p>
    <w:p w:rsidR="006251D8" w:rsidRPr="00CA7953" w:rsidRDefault="006251D8" w:rsidP="002370DB">
      <w:pPr>
        <w:overflowPunct w:val="0"/>
        <w:autoSpaceDE w:val="0"/>
        <w:autoSpaceDN w:val="0"/>
        <w:adjustRightInd w:val="0"/>
        <w:ind w:left="504"/>
        <w:jc w:val="both"/>
        <w:textAlignment w:val="baseline"/>
        <w:rPr>
          <w:sz w:val="12"/>
          <w:szCs w:val="12"/>
        </w:rPr>
      </w:pPr>
    </w:p>
    <w:p w:rsidR="00D61788" w:rsidRPr="000946C7" w:rsidRDefault="00D61788" w:rsidP="002370DB">
      <w:pPr>
        <w:numPr>
          <w:ilvl w:val="0"/>
          <w:numId w:val="42"/>
        </w:numPr>
        <w:overflowPunct w:val="0"/>
        <w:autoSpaceDE w:val="0"/>
        <w:autoSpaceDN w:val="0"/>
        <w:adjustRightInd w:val="0"/>
        <w:jc w:val="both"/>
        <w:textAlignment w:val="baseline"/>
      </w:pPr>
      <w:r w:rsidRPr="000946C7">
        <w:t>Responsibility:</w:t>
      </w:r>
    </w:p>
    <w:p w:rsidR="00D61788" w:rsidRDefault="00D61788" w:rsidP="002370DB">
      <w:pPr>
        <w:numPr>
          <w:ilvl w:val="1"/>
          <w:numId w:val="42"/>
        </w:numPr>
        <w:overflowPunct w:val="0"/>
        <w:autoSpaceDE w:val="0"/>
        <w:autoSpaceDN w:val="0"/>
        <w:adjustRightInd w:val="0"/>
        <w:jc w:val="both"/>
        <w:textAlignment w:val="baseline"/>
      </w:pPr>
      <w:r w:rsidRPr="000946C7">
        <w:t>Each Medical Staff Department</w:t>
      </w:r>
      <w:r w:rsidRPr="00BB4373">
        <w:t xml:space="preserve"> is responsible for peer review activities per the Medical Staff Bylaws Article 1 and Article 4 and the Medical Staff Rules and Regulations Part 20.  Oversight is delegated to the Medical </w:t>
      </w:r>
      <w:r>
        <w:t xml:space="preserve">Staff </w:t>
      </w:r>
      <w:r w:rsidRPr="00BB4373">
        <w:t>Executive Committee</w:t>
      </w:r>
      <w:r w:rsidR="000946C7">
        <w:t xml:space="preserve"> (</w:t>
      </w:r>
      <w:proofErr w:type="spellStart"/>
      <w:r w:rsidR="000946C7">
        <w:t>MSEC</w:t>
      </w:r>
      <w:proofErr w:type="spellEnd"/>
      <w:r w:rsidR="000946C7">
        <w:t>)</w:t>
      </w:r>
      <w:r w:rsidRPr="00BB4373">
        <w:t xml:space="preserve">.  The </w:t>
      </w:r>
      <w:r w:rsidR="000E1BF2">
        <w:t>Manager</w:t>
      </w:r>
      <w:r w:rsidR="009E6E77">
        <w:t xml:space="preserve"> of </w:t>
      </w:r>
      <w:r w:rsidRPr="00BB4373">
        <w:t>Quality</w:t>
      </w:r>
      <w:r w:rsidR="009E6E77">
        <w:t xml:space="preserve"> </w:t>
      </w:r>
      <w:r w:rsidRPr="00BB4373">
        <w:t>Risk Manage</w:t>
      </w:r>
      <w:r w:rsidR="009E6E77">
        <w:t>ment</w:t>
      </w:r>
      <w:r w:rsidRPr="00BB4373">
        <w:t xml:space="preserve"> </w:t>
      </w:r>
      <w:r w:rsidR="000946C7">
        <w:t>(</w:t>
      </w:r>
      <w:proofErr w:type="spellStart"/>
      <w:r w:rsidR="000946C7">
        <w:t>QRM</w:t>
      </w:r>
      <w:proofErr w:type="spellEnd"/>
      <w:r w:rsidR="000946C7">
        <w:t xml:space="preserve">) </w:t>
      </w:r>
      <w:r w:rsidRPr="00BB4373">
        <w:t>is made aware of situations requiring intensive review through the medical staff. When variations in performance are noted, and particularly when there is an unanticipated patient outcome, it is the responsibility of the</w:t>
      </w:r>
      <w:r w:rsidR="009E6E77">
        <w:t xml:space="preserve"> </w:t>
      </w:r>
      <w:r w:rsidR="000E1BF2">
        <w:t>Manager</w:t>
      </w:r>
      <w:r w:rsidR="009E6E77">
        <w:t xml:space="preserve"> of </w:t>
      </w:r>
      <w:proofErr w:type="spellStart"/>
      <w:r w:rsidR="000946C7">
        <w:t>QRM</w:t>
      </w:r>
      <w:proofErr w:type="spellEnd"/>
      <w:r w:rsidRPr="00BB4373">
        <w:t xml:space="preserve"> to inform the department chairperson of the need to conduct a review.</w:t>
      </w:r>
    </w:p>
    <w:p w:rsidR="00D61788" w:rsidRPr="00BB4373" w:rsidRDefault="00D61788" w:rsidP="002370DB">
      <w:pPr>
        <w:numPr>
          <w:ilvl w:val="1"/>
          <w:numId w:val="42"/>
        </w:numPr>
        <w:overflowPunct w:val="0"/>
        <w:autoSpaceDE w:val="0"/>
        <w:autoSpaceDN w:val="0"/>
        <w:adjustRightInd w:val="0"/>
        <w:jc w:val="both"/>
        <w:textAlignment w:val="baseline"/>
      </w:pPr>
      <w:r w:rsidRPr="00BB4373">
        <w:t>It is the responsibility of the medical staff departments to identify indicators for department specific quality performance measures</w:t>
      </w:r>
      <w:r>
        <w:t xml:space="preserve"> (see applicable attachments)</w:t>
      </w:r>
      <w:r w:rsidRPr="00BB4373">
        <w:t xml:space="preserve">. The </w:t>
      </w:r>
      <w:proofErr w:type="spellStart"/>
      <w:r w:rsidR="003F3C66">
        <w:t>QRM</w:t>
      </w:r>
      <w:proofErr w:type="spellEnd"/>
      <w:r w:rsidRPr="00BB4373">
        <w:t xml:space="preserve"> Department will assume responsibility for tracking this data and making it available to the appropriate Medical Staff Department Committee when indicated and at the time of reappointment.</w:t>
      </w:r>
    </w:p>
    <w:p w:rsidR="00D61788" w:rsidRPr="00CA7953" w:rsidRDefault="00D61788" w:rsidP="002370DB">
      <w:pPr>
        <w:jc w:val="both"/>
        <w:rPr>
          <w:b/>
          <w:sz w:val="12"/>
          <w:szCs w:val="12"/>
          <w:u w:val="single"/>
        </w:rPr>
      </w:pPr>
    </w:p>
    <w:p w:rsidR="00D61788" w:rsidRPr="00554C21" w:rsidRDefault="00907EED" w:rsidP="002370DB">
      <w:pPr>
        <w:jc w:val="both"/>
        <w:rPr>
          <w:b/>
          <w:u w:val="single"/>
        </w:rPr>
      </w:pPr>
      <w:r w:rsidRPr="00554C21">
        <w:rPr>
          <w:b/>
        </w:rPr>
        <w:t>Procedure</w:t>
      </w:r>
    </w:p>
    <w:p w:rsidR="00D61788" w:rsidRDefault="00D61788" w:rsidP="002370DB">
      <w:pPr>
        <w:numPr>
          <w:ilvl w:val="0"/>
          <w:numId w:val="43"/>
        </w:numPr>
        <w:overflowPunct w:val="0"/>
        <w:autoSpaceDE w:val="0"/>
        <w:autoSpaceDN w:val="0"/>
        <w:adjustRightInd w:val="0"/>
        <w:jc w:val="both"/>
        <w:textAlignment w:val="baseline"/>
      </w:pPr>
      <w:r w:rsidRPr="00554C21">
        <w:t>When the findings of the assessment process are relevant to an individual’s performance, the medical staff is responsible for determining their use in peer review and/or the periodic evaluations of a licensed independent practitioner’s competence, in accordance with the bylaw requirements on renewing or revising clinical privileges.</w:t>
      </w:r>
    </w:p>
    <w:p w:rsidR="002944C8" w:rsidRPr="00CA7953" w:rsidRDefault="002944C8" w:rsidP="002370DB">
      <w:pPr>
        <w:overflowPunct w:val="0"/>
        <w:autoSpaceDE w:val="0"/>
        <w:autoSpaceDN w:val="0"/>
        <w:adjustRightInd w:val="0"/>
        <w:ind w:left="504"/>
        <w:jc w:val="both"/>
        <w:textAlignment w:val="baseline"/>
        <w:rPr>
          <w:sz w:val="12"/>
          <w:szCs w:val="12"/>
        </w:rPr>
      </w:pPr>
    </w:p>
    <w:p w:rsidR="00D61788" w:rsidRDefault="00D61788" w:rsidP="002370DB">
      <w:pPr>
        <w:numPr>
          <w:ilvl w:val="0"/>
          <w:numId w:val="43"/>
        </w:numPr>
        <w:overflowPunct w:val="0"/>
        <w:autoSpaceDE w:val="0"/>
        <w:autoSpaceDN w:val="0"/>
        <w:adjustRightInd w:val="0"/>
        <w:jc w:val="both"/>
        <w:textAlignment w:val="baseline"/>
      </w:pPr>
      <w:r w:rsidRPr="00554C21">
        <w:t xml:space="preserve">The Peer Review process involves the collection of data using a variety of methods.  These methods include, but are not limited to, codes, </w:t>
      </w:r>
      <w:proofErr w:type="spellStart"/>
      <w:r w:rsidRPr="00554C21">
        <w:t>DRGs</w:t>
      </w:r>
      <w:proofErr w:type="spellEnd"/>
      <w:r w:rsidRPr="00554C21">
        <w:t xml:space="preserve">, </w:t>
      </w:r>
      <w:r w:rsidR="009E6E77">
        <w:t>q</w:t>
      </w:r>
      <w:r w:rsidRPr="00554C21">
        <w:t xml:space="preserve">uality </w:t>
      </w:r>
      <w:r w:rsidR="009E6E77">
        <w:t>i</w:t>
      </w:r>
      <w:r w:rsidRPr="00BB4373">
        <w:t xml:space="preserve">mprovement </w:t>
      </w:r>
      <w:r w:rsidR="009E6E77">
        <w:t>s</w:t>
      </w:r>
      <w:r w:rsidRPr="00BB4373">
        <w:t>creens, pathology reports, autopsy reports, internal and external databases, medical staff referral</w:t>
      </w:r>
      <w:r>
        <w:t>,</w:t>
      </w:r>
      <w:r w:rsidRPr="00BB4373">
        <w:t xml:space="preserve"> and indicators for quality performance developed by the medical staff. This collection is done on an ongoing basis and is reported by the </w:t>
      </w:r>
      <w:r w:rsidR="009E6E77">
        <w:t xml:space="preserve">Director of </w:t>
      </w:r>
      <w:proofErr w:type="spellStart"/>
      <w:r w:rsidR="009E6E77">
        <w:t>QRM</w:t>
      </w:r>
      <w:proofErr w:type="spellEnd"/>
      <w:r w:rsidR="009E6E77">
        <w:t>.</w:t>
      </w:r>
      <w:r w:rsidRPr="00BB4373">
        <w:t xml:space="preserve"> The</w:t>
      </w:r>
      <w:r w:rsidR="009E6E77">
        <w:t xml:space="preserve"> </w:t>
      </w:r>
      <w:proofErr w:type="spellStart"/>
      <w:r w:rsidR="009E6E77">
        <w:t>QRM</w:t>
      </w:r>
      <w:proofErr w:type="spellEnd"/>
      <w:r w:rsidRPr="00BB4373">
        <w:t xml:space="preserve"> Department screens these reports for peer review issues in confirmation with the appropriate Medical Staff Department’s review criteria.</w:t>
      </w:r>
    </w:p>
    <w:p w:rsidR="002944C8" w:rsidRPr="00CA7953" w:rsidRDefault="002944C8" w:rsidP="002370DB">
      <w:pPr>
        <w:overflowPunct w:val="0"/>
        <w:autoSpaceDE w:val="0"/>
        <w:autoSpaceDN w:val="0"/>
        <w:adjustRightInd w:val="0"/>
        <w:ind w:left="504"/>
        <w:jc w:val="both"/>
        <w:textAlignment w:val="baseline"/>
        <w:rPr>
          <w:sz w:val="12"/>
          <w:szCs w:val="12"/>
        </w:rPr>
      </w:pPr>
    </w:p>
    <w:p w:rsidR="00D61788" w:rsidRPr="00554C21" w:rsidRDefault="00D61788" w:rsidP="002370DB">
      <w:pPr>
        <w:numPr>
          <w:ilvl w:val="0"/>
          <w:numId w:val="43"/>
        </w:numPr>
        <w:overflowPunct w:val="0"/>
        <w:autoSpaceDE w:val="0"/>
        <w:autoSpaceDN w:val="0"/>
        <w:adjustRightInd w:val="0"/>
        <w:jc w:val="both"/>
        <w:textAlignment w:val="baseline"/>
      </w:pPr>
      <w:r w:rsidRPr="00554C21">
        <w:t>The peer review or quality file containing specific peer review information on a practitioner will be archived separately from the practitioner’s credentialing file in a locked and secure cabinet. Provider specific information is considered:</w:t>
      </w:r>
    </w:p>
    <w:p w:rsidR="00D61788" w:rsidRPr="00554C21" w:rsidRDefault="00D61788" w:rsidP="002370DB">
      <w:pPr>
        <w:numPr>
          <w:ilvl w:val="1"/>
          <w:numId w:val="43"/>
        </w:numPr>
        <w:overflowPunct w:val="0"/>
        <w:autoSpaceDE w:val="0"/>
        <w:autoSpaceDN w:val="0"/>
        <w:adjustRightInd w:val="0"/>
        <w:jc w:val="both"/>
        <w:textAlignment w:val="baseline"/>
      </w:pPr>
      <w:r w:rsidRPr="00554C21">
        <w:t>Quality and utilization review data</w:t>
      </w:r>
    </w:p>
    <w:p w:rsidR="00D61788" w:rsidRPr="00554C21" w:rsidRDefault="00D61788" w:rsidP="002370DB">
      <w:pPr>
        <w:numPr>
          <w:ilvl w:val="1"/>
          <w:numId w:val="43"/>
        </w:numPr>
        <w:overflowPunct w:val="0"/>
        <w:autoSpaceDE w:val="0"/>
        <w:autoSpaceDN w:val="0"/>
        <w:adjustRightInd w:val="0"/>
        <w:jc w:val="both"/>
        <w:textAlignment w:val="baseline"/>
      </w:pPr>
      <w:r w:rsidRPr="00554C21">
        <w:t>Risk occurrences</w:t>
      </w:r>
    </w:p>
    <w:p w:rsidR="00D61788" w:rsidRPr="00554C21" w:rsidRDefault="00D61788" w:rsidP="002370DB">
      <w:pPr>
        <w:numPr>
          <w:ilvl w:val="1"/>
          <w:numId w:val="43"/>
        </w:numPr>
        <w:overflowPunct w:val="0"/>
        <w:autoSpaceDE w:val="0"/>
        <w:autoSpaceDN w:val="0"/>
        <w:adjustRightInd w:val="0"/>
        <w:jc w:val="both"/>
        <w:textAlignment w:val="baseline"/>
      </w:pPr>
      <w:r w:rsidRPr="00554C21">
        <w:t>Sentinel events</w:t>
      </w:r>
    </w:p>
    <w:p w:rsidR="00D61788" w:rsidRDefault="00D61788" w:rsidP="002370DB">
      <w:pPr>
        <w:numPr>
          <w:ilvl w:val="1"/>
          <w:numId w:val="43"/>
        </w:numPr>
        <w:overflowPunct w:val="0"/>
        <w:autoSpaceDE w:val="0"/>
        <w:autoSpaceDN w:val="0"/>
        <w:adjustRightInd w:val="0"/>
        <w:jc w:val="both"/>
        <w:textAlignment w:val="baseline"/>
      </w:pPr>
      <w:r w:rsidRPr="00554C21">
        <w:t>Correspondence to the physician regarding commendations or corrective action</w:t>
      </w:r>
    </w:p>
    <w:p w:rsidR="002944C8" w:rsidRPr="00CA7953" w:rsidRDefault="002944C8" w:rsidP="002370DB">
      <w:pPr>
        <w:overflowPunct w:val="0"/>
        <w:autoSpaceDE w:val="0"/>
        <w:autoSpaceDN w:val="0"/>
        <w:adjustRightInd w:val="0"/>
        <w:ind w:left="936"/>
        <w:jc w:val="both"/>
        <w:textAlignment w:val="baseline"/>
        <w:rPr>
          <w:sz w:val="12"/>
          <w:szCs w:val="12"/>
        </w:rPr>
      </w:pPr>
    </w:p>
    <w:p w:rsidR="00D61788" w:rsidRPr="00554C21" w:rsidRDefault="00D61788" w:rsidP="002370DB">
      <w:pPr>
        <w:numPr>
          <w:ilvl w:val="0"/>
          <w:numId w:val="43"/>
        </w:numPr>
        <w:overflowPunct w:val="0"/>
        <w:autoSpaceDE w:val="0"/>
        <w:autoSpaceDN w:val="0"/>
        <w:adjustRightInd w:val="0"/>
        <w:jc w:val="both"/>
        <w:textAlignment w:val="baseline"/>
      </w:pPr>
      <w:r w:rsidRPr="00554C21">
        <w:t>Peer review information will be available to authorized staff who have a legitimate need to know such as:</w:t>
      </w:r>
    </w:p>
    <w:p w:rsidR="00D61788" w:rsidRPr="00554C21" w:rsidRDefault="00D61788" w:rsidP="002370DB">
      <w:pPr>
        <w:numPr>
          <w:ilvl w:val="1"/>
          <w:numId w:val="43"/>
        </w:numPr>
        <w:overflowPunct w:val="0"/>
        <w:autoSpaceDE w:val="0"/>
        <w:autoSpaceDN w:val="0"/>
        <w:adjustRightInd w:val="0"/>
        <w:jc w:val="both"/>
        <w:textAlignment w:val="baseline"/>
      </w:pPr>
      <w:r w:rsidRPr="00554C21">
        <w:t>Quality Risk Management</w:t>
      </w:r>
    </w:p>
    <w:p w:rsidR="00D61788" w:rsidRPr="00554C21" w:rsidRDefault="00D61788" w:rsidP="002370DB">
      <w:pPr>
        <w:numPr>
          <w:ilvl w:val="1"/>
          <w:numId w:val="43"/>
        </w:numPr>
        <w:overflowPunct w:val="0"/>
        <w:autoSpaceDE w:val="0"/>
        <w:autoSpaceDN w:val="0"/>
        <w:adjustRightInd w:val="0"/>
        <w:jc w:val="both"/>
        <w:textAlignment w:val="baseline"/>
      </w:pPr>
      <w:r w:rsidRPr="00554C21">
        <w:t>Medical Staff Services</w:t>
      </w:r>
    </w:p>
    <w:p w:rsidR="00D61788" w:rsidRPr="00554C21" w:rsidRDefault="00D61788" w:rsidP="002370DB">
      <w:pPr>
        <w:numPr>
          <w:ilvl w:val="1"/>
          <w:numId w:val="43"/>
        </w:numPr>
        <w:overflowPunct w:val="0"/>
        <w:autoSpaceDE w:val="0"/>
        <w:autoSpaceDN w:val="0"/>
        <w:adjustRightInd w:val="0"/>
        <w:jc w:val="both"/>
        <w:textAlignment w:val="baseline"/>
      </w:pPr>
      <w:r w:rsidRPr="00554C21">
        <w:t xml:space="preserve">Credentialing and Medical </w:t>
      </w:r>
      <w:r>
        <w:t xml:space="preserve">Staff </w:t>
      </w:r>
      <w:r w:rsidRPr="00554C21">
        <w:t xml:space="preserve">Executive Committee </w:t>
      </w:r>
      <w:r w:rsidR="00E83590">
        <w:t>M</w:t>
      </w:r>
      <w:r w:rsidRPr="00554C21">
        <w:t>embers</w:t>
      </w:r>
    </w:p>
    <w:p w:rsidR="00D61788" w:rsidRPr="00554C21" w:rsidRDefault="00D61788" w:rsidP="002370DB">
      <w:pPr>
        <w:numPr>
          <w:ilvl w:val="1"/>
          <w:numId w:val="43"/>
        </w:numPr>
        <w:overflowPunct w:val="0"/>
        <w:autoSpaceDE w:val="0"/>
        <w:autoSpaceDN w:val="0"/>
        <w:adjustRightInd w:val="0"/>
        <w:jc w:val="both"/>
        <w:textAlignment w:val="baseline"/>
      </w:pPr>
      <w:r w:rsidRPr="00554C21">
        <w:t xml:space="preserve">The </w:t>
      </w:r>
      <w:r w:rsidR="000946C7">
        <w:t>m</w:t>
      </w:r>
      <w:r>
        <w:t xml:space="preserve">edical </w:t>
      </w:r>
      <w:r w:rsidR="000946C7">
        <w:t>c</w:t>
      </w:r>
      <w:r>
        <w:t>enter</w:t>
      </w:r>
      <w:r w:rsidRPr="00554C21">
        <w:t xml:space="preserve"> CEO, for purposes of summary, when information is needed to take immediate formal corrective action</w:t>
      </w:r>
      <w:r>
        <w:t>.</w:t>
      </w:r>
    </w:p>
    <w:p w:rsidR="00D61788" w:rsidRDefault="00D61788" w:rsidP="002370DB">
      <w:pPr>
        <w:numPr>
          <w:ilvl w:val="1"/>
          <w:numId w:val="43"/>
        </w:numPr>
        <w:overflowPunct w:val="0"/>
        <w:autoSpaceDE w:val="0"/>
        <w:autoSpaceDN w:val="0"/>
        <w:adjustRightInd w:val="0"/>
        <w:jc w:val="both"/>
        <w:textAlignment w:val="baseline"/>
      </w:pPr>
      <w:r w:rsidRPr="00554C21">
        <w:t>Individuals with a legitimate purpose for access as determined by the organization’s legal counsel and/or board of directors</w:t>
      </w:r>
      <w:r>
        <w:t>.</w:t>
      </w:r>
    </w:p>
    <w:p w:rsidR="002944C8" w:rsidRPr="00554C21" w:rsidRDefault="002944C8" w:rsidP="002370DB">
      <w:pPr>
        <w:overflowPunct w:val="0"/>
        <w:autoSpaceDE w:val="0"/>
        <w:autoSpaceDN w:val="0"/>
        <w:adjustRightInd w:val="0"/>
        <w:ind w:left="936"/>
        <w:jc w:val="both"/>
        <w:textAlignment w:val="baseline"/>
      </w:pPr>
    </w:p>
    <w:p w:rsidR="00D61788" w:rsidRDefault="00D61788" w:rsidP="000946C7">
      <w:pPr>
        <w:numPr>
          <w:ilvl w:val="0"/>
          <w:numId w:val="43"/>
        </w:numPr>
        <w:tabs>
          <w:tab w:val="left" w:pos="540"/>
        </w:tabs>
        <w:overflowPunct w:val="0"/>
        <w:autoSpaceDE w:val="0"/>
        <w:autoSpaceDN w:val="0"/>
        <w:adjustRightInd w:val="0"/>
        <w:jc w:val="both"/>
        <w:textAlignment w:val="baseline"/>
      </w:pPr>
      <w:r w:rsidRPr="00554C21">
        <w:lastRenderedPageBreak/>
        <w:t xml:space="preserve">No copies of peer review documents will be created and distributed unless authorized by legal counsel or unless specified in policy, with the exception of the copy given to the reviewed </w:t>
      </w:r>
      <w:r w:rsidR="00E83590">
        <w:t>practitioner</w:t>
      </w:r>
      <w:r w:rsidR="00E83590" w:rsidRPr="00554C21">
        <w:t xml:space="preserve"> </w:t>
      </w:r>
      <w:r w:rsidRPr="00554C21">
        <w:t>for feedback.</w:t>
      </w:r>
    </w:p>
    <w:p w:rsidR="002944C8" w:rsidRPr="00CA7953" w:rsidRDefault="002944C8" w:rsidP="002370DB">
      <w:pPr>
        <w:tabs>
          <w:tab w:val="left" w:pos="360"/>
        </w:tabs>
        <w:overflowPunct w:val="0"/>
        <w:autoSpaceDE w:val="0"/>
        <w:autoSpaceDN w:val="0"/>
        <w:adjustRightInd w:val="0"/>
        <w:ind w:left="504"/>
        <w:jc w:val="both"/>
        <w:textAlignment w:val="baseline"/>
        <w:rPr>
          <w:sz w:val="12"/>
          <w:szCs w:val="12"/>
        </w:rPr>
      </w:pPr>
    </w:p>
    <w:p w:rsidR="00D61788" w:rsidRPr="00554C21" w:rsidRDefault="00D61788" w:rsidP="002370DB">
      <w:pPr>
        <w:numPr>
          <w:ilvl w:val="0"/>
          <w:numId w:val="43"/>
        </w:numPr>
        <w:overflowPunct w:val="0"/>
        <w:autoSpaceDE w:val="0"/>
        <w:autoSpaceDN w:val="0"/>
        <w:adjustRightInd w:val="0"/>
        <w:jc w:val="both"/>
        <w:textAlignment w:val="baseline"/>
      </w:pPr>
      <w:r w:rsidRPr="00554C21">
        <w:t>Circumstances requiring peer review may include, but are not limited to:</w:t>
      </w:r>
    </w:p>
    <w:p w:rsidR="008B099B" w:rsidRDefault="009E6E77">
      <w:pPr>
        <w:numPr>
          <w:ilvl w:val="1"/>
          <w:numId w:val="43"/>
        </w:numPr>
        <w:overflowPunct w:val="0"/>
        <w:autoSpaceDE w:val="0"/>
        <w:autoSpaceDN w:val="0"/>
        <w:adjustRightInd w:val="0"/>
        <w:jc w:val="both"/>
        <w:textAlignment w:val="baseline"/>
      </w:pPr>
      <w:r>
        <w:t>Initial and c</w:t>
      </w:r>
      <w:r w:rsidR="00D61788" w:rsidRPr="00554C21">
        <w:t>urrent competence for privileging</w:t>
      </w:r>
      <w:r>
        <w:t>:</w:t>
      </w:r>
    </w:p>
    <w:p w:rsidR="008B099B" w:rsidRDefault="009E6E77">
      <w:pPr>
        <w:numPr>
          <w:ilvl w:val="2"/>
          <w:numId w:val="43"/>
        </w:numPr>
        <w:overflowPunct w:val="0"/>
        <w:autoSpaceDE w:val="0"/>
        <w:autoSpaceDN w:val="0"/>
        <w:adjustRightInd w:val="0"/>
        <w:jc w:val="both"/>
        <w:textAlignment w:val="baseline"/>
      </w:pPr>
      <w:r>
        <w:t>Initial appointment competence reviews: 20 random cases reviewed per practitioner during his/her provisional period. For courtesy practitioners, it is understood that he/she may not have enough to satisfy this request.</w:t>
      </w:r>
    </w:p>
    <w:p w:rsidR="008B099B" w:rsidRDefault="009E6E77">
      <w:pPr>
        <w:numPr>
          <w:ilvl w:val="2"/>
          <w:numId w:val="43"/>
        </w:numPr>
        <w:overflowPunct w:val="0"/>
        <w:autoSpaceDE w:val="0"/>
        <w:autoSpaceDN w:val="0"/>
        <w:adjustRightInd w:val="0"/>
        <w:jc w:val="both"/>
        <w:textAlignment w:val="baseline"/>
      </w:pPr>
      <w:r>
        <w:t xml:space="preserve">Current competence minimum reviews:  </w:t>
      </w:r>
    </w:p>
    <w:p w:rsidR="008B099B" w:rsidRDefault="009E6E77">
      <w:pPr>
        <w:numPr>
          <w:ilvl w:val="3"/>
          <w:numId w:val="43"/>
        </w:numPr>
        <w:tabs>
          <w:tab w:val="clear" w:pos="1656"/>
          <w:tab w:val="num" w:pos="1800"/>
        </w:tabs>
        <w:overflowPunct w:val="0"/>
        <w:autoSpaceDE w:val="0"/>
        <w:autoSpaceDN w:val="0"/>
        <w:adjustRightInd w:val="0"/>
        <w:jc w:val="both"/>
        <w:textAlignment w:val="baseline"/>
      </w:pPr>
      <w:r>
        <w:t>6 internal and 2 external (8 total) random cases reviewed per active physician</w:t>
      </w:r>
      <w:r w:rsidR="009B19AD">
        <w:t xml:space="preserve"> and advanced practice nurse cases</w:t>
      </w:r>
      <w:r>
        <w:t xml:space="preserve"> per year</w:t>
      </w:r>
    </w:p>
    <w:p w:rsidR="008B099B" w:rsidRDefault="009E6E77">
      <w:pPr>
        <w:numPr>
          <w:ilvl w:val="3"/>
          <w:numId w:val="43"/>
        </w:numPr>
        <w:tabs>
          <w:tab w:val="clear" w:pos="1656"/>
          <w:tab w:val="num" w:pos="1800"/>
        </w:tabs>
        <w:overflowPunct w:val="0"/>
        <w:autoSpaceDE w:val="0"/>
        <w:autoSpaceDN w:val="0"/>
        <w:adjustRightInd w:val="0"/>
        <w:jc w:val="both"/>
        <w:textAlignment w:val="baseline"/>
      </w:pPr>
      <w:r>
        <w:t xml:space="preserve">Up to 5 internal random cases reviewed per courtesy physician per year if the physician admits patients to </w:t>
      </w:r>
      <w:r w:rsidR="003F3C66">
        <w:t>Cabinet Peaks Medical Center</w:t>
      </w:r>
    </w:p>
    <w:p w:rsidR="006A3727" w:rsidRDefault="009E6E77">
      <w:pPr>
        <w:overflowPunct w:val="0"/>
        <w:autoSpaceDE w:val="0"/>
        <w:autoSpaceDN w:val="0"/>
        <w:adjustRightInd w:val="0"/>
        <w:ind w:left="1800"/>
        <w:jc w:val="both"/>
        <w:textAlignment w:val="baseline"/>
      </w:pPr>
      <w:r>
        <w:t xml:space="preserve"> </w:t>
      </w:r>
    </w:p>
    <w:p w:rsidR="008B099B" w:rsidRDefault="009E6E77">
      <w:pPr>
        <w:numPr>
          <w:ilvl w:val="3"/>
          <w:numId w:val="43"/>
        </w:numPr>
        <w:tabs>
          <w:tab w:val="clear" w:pos="1656"/>
          <w:tab w:val="num" w:pos="1800"/>
        </w:tabs>
        <w:overflowPunct w:val="0"/>
        <w:autoSpaceDE w:val="0"/>
        <w:autoSpaceDN w:val="0"/>
        <w:adjustRightInd w:val="0"/>
        <w:jc w:val="both"/>
        <w:textAlignment w:val="baseline"/>
      </w:pPr>
      <w:r w:rsidRPr="006B41C7">
        <w:t>10% review of all physician assistant – certified cases</w:t>
      </w:r>
    </w:p>
    <w:p w:rsidR="00D61788" w:rsidRPr="00554C21" w:rsidRDefault="00D61788" w:rsidP="002370DB">
      <w:pPr>
        <w:numPr>
          <w:ilvl w:val="1"/>
          <w:numId w:val="43"/>
        </w:numPr>
        <w:overflowPunct w:val="0"/>
        <w:autoSpaceDE w:val="0"/>
        <w:autoSpaceDN w:val="0"/>
        <w:adjustRightInd w:val="0"/>
        <w:jc w:val="both"/>
        <w:textAlignment w:val="baseline"/>
      </w:pPr>
      <w:r w:rsidRPr="00554C21">
        <w:t>Invasive, operative</w:t>
      </w:r>
      <w:r>
        <w:t>,</w:t>
      </w:r>
      <w:r w:rsidRPr="00554C21">
        <w:t xml:space="preserve"> and noninvasive procedures that place patients at risk</w:t>
      </w:r>
    </w:p>
    <w:p w:rsidR="00D61788" w:rsidRPr="00554C21" w:rsidRDefault="00D61788" w:rsidP="002370DB">
      <w:pPr>
        <w:numPr>
          <w:ilvl w:val="1"/>
          <w:numId w:val="43"/>
        </w:numPr>
        <w:overflowPunct w:val="0"/>
        <w:autoSpaceDE w:val="0"/>
        <w:autoSpaceDN w:val="0"/>
        <w:adjustRightInd w:val="0"/>
        <w:jc w:val="both"/>
        <w:textAlignment w:val="baseline"/>
      </w:pPr>
      <w:r w:rsidRPr="00554C21">
        <w:t>Blood usage</w:t>
      </w:r>
    </w:p>
    <w:p w:rsidR="00D61788" w:rsidRPr="00554C21" w:rsidRDefault="00D61788" w:rsidP="002370DB">
      <w:pPr>
        <w:numPr>
          <w:ilvl w:val="1"/>
          <w:numId w:val="43"/>
        </w:numPr>
        <w:overflowPunct w:val="0"/>
        <w:autoSpaceDE w:val="0"/>
        <w:autoSpaceDN w:val="0"/>
        <w:adjustRightInd w:val="0"/>
        <w:jc w:val="both"/>
        <w:textAlignment w:val="baseline"/>
      </w:pPr>
      <w:r w:rsidRPr="00554C21">
        <w:t>Medication use and monitoring</w:t>
      </w:r>
    </w:p>
    <w:p w:rsidR="00D61788" w:rsidRPr="00554C21" w:rsidRDefault="00D61788" w:rsidP="002370DB">
      <w:pPr>
        <w:numPr>
          <w:ilvl w:val="1"/>
          <w:numId w:val="43"/>
        </w:numPr>
        <w:overflowPunct w:val="0"/>
        <w:autoSpaceDE w:val="0"/>
        <w:autoSpaceDN w:val="0"/>
        <w:adjustRightInd w:val="0"/>
        <w:jc w:val="both"/>
        <w:textAlignment w:val="baseline"/>
      </w:pPr>
      <w:r w:rsidRPr="00554C21">
        <w:t>Mortality and morbidity review</w:t>
      </w:r>
    </w:p>
    <w:p w:rsidR="00D61788" w:rsidRPr="00554C21" w:rsidRDefault="00D61788" w:rsidP="002370DB">
      <w:pPr>
        <w:numPr>
          <w:ilvl w:val="1"/>
          <w:numId w:val="43"/>
        </w:numPr>
        <w:overflowPunct w:val="0"/>
        <w:autoSpaceDE w:val="0"/>
        <w:autoSpaceDN w:val="0"/>
        <w:adjustRightInd w:val="0"/>
        <w:jc w:val="both"/>
        <w:textAlignment w:val="baseline"/>
      </w:pPr>
      <w:r w:rsidRPr="00554C21">
        <w:t>Safety management</w:t>
      </w:r>
    </w:p>
    <w:p w:rsidR="00D61788" w:rsidRPr="00554C21" w:rsidRDefault="00D61788" w:rsidP="002370DB">
      <w:pPr>
        <w:numPr>
          <w:ilvl w:val="1"/>
          <w:numId w:val="43"/>
        </w:numPr>
        <w:overflowPunct w:val="0"/>
        <w:autoSpaceDE w:val="0"/>
        <w:autoSpaceDN w:val="0"/>
        <w:adjustRightInd w:val="0"/>
        <w:jc w:val="both"/>
        <w:textAlignment w:val="baseline"/>
      </w:pPr>
      <w:r w:rsidRPr="00554C21">
        <w:t>Risk management</w:t>
      </w:r>
    </w:p>
    <w:p w:rsidR="00D61788" w:rsidRPr="00554C21" w:rsidRDefault="00D61788" w:rsidP="002370DB">
      <w:pPr>
        <w:numPr>
          <w:ilvl w:val="1"/>
          <w:numId w:val="43"/>
        </w:numPr>
        <w:overflowPunct w:val="0"/>
        <w:autoSpaceDE w:val="0"/>
        <w:autoSpaceDN w:val="0"/>
        <w:adjustRightInd w:val="0"/>
        <w:jc w:val="both"/>
        <w:textAlignment w:val="baseline"/>
      </w:pPr>
      <w:r w:rsidRPr="00554C21">
        <w:t>Infection control</w:t>
      </w:r>
    </w:p>
    <w:p w:rsidR="00D61788" w:rsidRPr="00554C21" w:rsidRDefault="00D61788" w:rsidP="002370DB">
      <w:pPr>
        <w:numPr>
          <w:ilvl w:val="1"/>
          <w:numId w:val="43"/>
        </w:numPr>
        <w:overflowPunct w:val="0"/>
        <w:autoSpaceDE w:val="0"/>
        <w:autoSpaceDN w:val="0"/>
        <w:adjustRightInd w:val="0"/>
        <w:jc w:val="both"/>
        <w:textAlignment w:val="baseline"/>
      </w:pPr>
      <w:r w:rsidRPr="00554C21">
        <w:t>Utilization review</w:t>
      </w:r>
    </w:p>
    <w:p w:rsidR="00D61788" w:rsidRPr="00554C21" w:rsidRDefault="00D61788" w:rsidP="002370DB">
      <w:pPr>
        <w:numPr>
          <w:ilvl w:val="1"/>
          <w:numId w:val="43"/>
        </w:numPr>
        <w:overflowPunct w:val="0"/>
        <w:autoSpaceDE w:val="0"/>
        <w:autoSpaceDN w:val="0"/>
        <w:adjustRightInd w:val="0"/>
        <w:jc w:val="both"/>
        <w:textAlignment w:val="baseline"/>
      </w:pPr>
      <w:r w:rsidRPr="00554C21">
        <w:t>Customer satisfaction and complaint review</w:t>
      </w:r>
    </w:p>
    <w:p w:rsidR="00D61788" w:rsidRPr="00554C21" w:rsidRDefault="00D61788" w:rsidP="002370DB">
      <w:pPr>
        <w:numPr>
          <w:ilvl w:val="1"/>
          <w:numId w:val="43"/>
        </w:numPr>
        <w:overflowPunct w:val="0"/>
        <w:autoSpaceDE w:val="0"/>
        <w:autoSpaceDN w:val="0"/>
        <w:adjustRightInd w:val="0"/>
        <w:jc w:val="both"/>
        <w:textAlignment w:val="baseline"/>
      </w:pPr>
      <w:r w:rsidRPr="00554C21">
        <w:t>Sentinel event review</w:t>
      </w:r>
    </w:p>
    <w:p w:rsidR="00D61788" w:rsidRPr="00554C21" w:rsidRDefault="00D61788" w:rsidP="002370DB">
      <w:pPr>
        <w:numPr>
          <w:ilvl w:val="1"/>
          <w:numId w:val="43"/>
        </w:numPr>
        <w:overflowPunct w:val="0"/>
        <w:autoSpaceDE w:val="0"/>
        <w:autoSpaceDN w:val="0"/>
        <w:adjustRightInd w:val="0"/>
        <w:jc w:val="both"/>
        <w:textAlignment w:val="baseline"/>
      </w:pPr>
      <w:r w:rsidRPr="00554C21">
        <w:t>Pathology and clinical laboratory/autopsy results</w:t>
      </w:r>
    </w:p>
    <w:p w:rsidR="00D61788" w:rsidRPr="00554C21" w:rsidRDefault="00D61788" w:rsidP="002370DB">
      <w:pPr>
        <w:numPr>
          <w:ilvl w:val="1"/>
          <w:numId w:val="43"/>
        </w:numPr>
        <w:overflowPunct w:val="0"/>
        <w:autoSpaceDE w:val="0"/>
        <w:autoSpaceDN w:val="0"/>
        <w:adjustRightInd w:val="0"/>
        <w:jc w:val="both"/>
        <w:textAlignment w:val="baseline"/>
      </w:pPr>
      <w:r w:rsidRPr="00554C21">
        <w:t>Assessment of patients (quality of the history and physical)</w:t>
      </w:r>
    </w:p>
    <w:p w:rsidR="00D61788" w:rsidRDefault="00D61788" w:rsidP="002370DB">
      <w:pPr>
        <w:numPr>
          <w:ilvl w:val="1"/>
          <w:numId w:val="43"/>
        </w:numPr>
        <w:overflowPunct w:val="0"/>
        <w:autoSpaceDE w:val="0"/>
        <w:autoSpaceDN w:val="0"/>
        <w:adjustRightInd w:val="0"/>
        <w:jc w:val="both"/>
        <w:textAlignment w:val="baseline"/>
      </w:pPr>
      <w:r w:rsidRPr="00554C21">
        <w:t>Education of patients and family</w:t>
      </w:r>
    </w:p>
    <w:p w:rsidR="002944C8" w:rsidRPr="00CA7953" w:rsidRDefault="002944C8" w:rsidP="002370DB">
      <w:pPr>
        <w:overflowPunct w:val="0"/>
        <w:autoSpaceDE w:val="0"/>
        <w:autoSpaceDN w:val="0"/>
        <w:adjustRightInd w:val="0"/>
        <w:ind w:left="936"/>
        <w:jc w:val="both"/>
        <w:textAlignment w:val="baseline"/>
        <w:rPr>
          <w:sz w:val="12"/>
          <w:szCs w:val="12"/>
        </w:rPr>
      </w:pPr>
    </w:p>
    <w:p w:rsidR="00D61788" w:rsidRDefault="00D61788" w:rsidP="002370DB">
      <w:pPr>
        <w:numPr>
          <w:ilvl w:val="0"/>
          <w:numId w:val="43"/>
        </w:numPr>
        <w:overflowPunct w:val="0"/>
        <w:autoSpaceDE w:val="0"/>
        <w:autoSpaceDN w:val="0"/>
        <w:adjustRightInd w:val="0"/>
        <w:jc w:val="both"/>
        <w:textAlignment w:val="baseline"/>
      </w:pPr>
      <w:r w:rsidRPr="00554C21">
        <w:t xml:space="preserve">All medical </w:t>
      </w:r>
      <w:r w:rsidR="009E6E77">
        <w:t xml:space="preserve">and allied health professional </w:t>
      </w:r>
      <w:r w:rsidRPr="00554C21">
        <w:t>staff peer review activities are reviewed with the applicable medical staff department committee.</w:t>
      </w:r>
    </w:p>
    <w:p w:rsidR="002944C8" w:rsidRPr="00CA7953" w:rsidRDefault="002944C8" w:rsidP="002370DB">
      <w:pPr>
        <w:overflowPunct w:val="0"/>
        <w:autoSpaceDE w:val="0"/>
        <w:autoSpaceDN w:val="0"/>
        <w:adjustRightInd w:val="0"/>
        <w:ind w:left="504"/>
        <w:jc w:val="both"/>
        <w:textAlignment w:val="baseline"/>
        <w:rPr>
          <w:sz w:val="12"/>
          <w:szCs w:val="12"/>
        </w:rPr>
      </w:pPr>
    </w:p>
    <w:p w:rsidR="00D61788" w:rsidRDefault="00D61788" w:rsidP="002370DB">
      <w:pPr>
        <w:numPr>
          <w:ilvl w:val="0"/>
          <w:numId w:val="43"/>
        </w:numPr>
        <w:overflowPunct w:val="0"/>
        <w:autoSpaceDE w:val="0"/>
        <w:autoSpaceDN w:val="0"/>
        <w:adjustRightInd w:val="0"/>
        <w:jc w:val="both"/>
        <w:textAlignment w:val="baseline"/>
      </w:pPr>
      <w:r w:rsidRPr="00554C21">
        <w:t xml:space="preserve">The reviewed </w:t>
      </w:r>
      <w:r w:rsidR="009E6E77">
        <w:t>practitioner</w:t>
      </w:r>
      <w:r w:rsidRPr="00554C21">
        <w:t xml:space="preserve"> receives a </w:t>
      </w:r>
      <w:r w:rsidR="009E6E77">
        <w:t xml:space="preserve">confidential </w:t>
      </w:r>
      <w:r w:rsidRPr="00554C21">
        <w:t xml:space="preserve">copy of each peer review report.  </w:t>
      </w:r>
    </w:p>
    <w:p w:rsidR="002944C8" w:rsidRPr="00CA7953" w:rsidRDefault="002944C8" w:rsidP="002370DB">
      <w:pPr>
        <w:overflowPunct w:val="0"/>
        <w:autoSpaceDE w:val="0"/>
        <w:autoSpaceDN w:val="0"/>
        <w:adjustRightInd w:val="0"/>
        <w:ind w:left="504"/>
        <w:jc w:val="both"/>
        <w:textAlignment w:val="baseline"/>
        <w:rPr>
          <w:sz w:val="12"/>
          <w:szCs w:val="12"/>
        </w:rPr>
      </w:pPr>
    </w:p>
    <w:p w:rsidR="00D61788" w:rsidRDefault="009E6E77" w:rsidP="002370DB">
      <w:pPr>
        <w:numPr>
          <w:ilvl w:val="0"/>
          <w:numId w:val="43"/>
        </w:numPr>
        <w:overflowPunct w:val="0"/>
        <w:autoSpaceDE w:val="0"/>
        <w:autoSpaceDN w:val="0"/>
        <w:adjustRightInd w:val="0"/>
        <w:jc w:val="both"/>
        <w:textAlignment w:val="baseline"/>
      </w:pPr>
      <w:r>
        <w:t>D</w:t>
      </w:r>
      <w:r w:rsidR="00D61788" w:rsidRPr="00554C21">
        <w:t xml:space="preserve">ata involving performance are assigned a </w:t>
      </w:r>
      <w:r>
        <w:t>score</w:t>
      </w:r>
      <w:r w:rsidR="00D61788" w:rsidRPr="00554C21">
        <w:t xml:space="preserve"> index indicating whether the information and/or case review demonstrated an acceptable standard of care.</w:t>
      </w:r>
    </w:p>
    <w:p w:rsidR="002944C8" w:rsidRPr="00CA7953" w:rsidRDefault="002944C8" w:rsidP="002370DB">
      <w:pPr>
        <w:overflowPunct w:val="0"/>
        <w:autoSpaceDE w:val="0"/>
        <w:autoSpaceDN w:val="0"/>
        <w:adjustRightInd w:val="0"/>
        <w:ind w:left="504"/>
        <w:jc w:val="both"/>
        <w:textAlignment w:val="baseline"/>
        <w:rPr>
          <w:sz w:val="12"/>
          <w:szCs w:val="12"/>
        </w:rPr>
      </w:pPr>
    </w:p>
    <w:p w:rsidR="00D61788" w:rsidRDefault="00D61788" w:rsidP="002370DB">
      <w:pPr>
        <w:numPr>
          <w:ilvl w:val="0"/>
          <w:numId w:val="43"/>
        </w:numPr>
        <w:overflowPunct w:val="0"/>
        <w:autoSpaceDE w:val="0"/>
        <w:autoSpaceDN w:val="0"/>
        <w:adjustRightInd w:val="0"/>
        <w:jc w:val="both"/>
        <w:textAlignment w:val="baseline"/>
      </w:pPr>
      <w:r w:rsidRPr="00554C21">
        <w:t xml:space="preserve">The </w:t>
      </w:r>
      <w:r w:rsidR="009E6E77">
        <w:t>score</w:t>
      </w:r>
      <w:r w:rsidRPr="00554C21">
        <w:t xml:space="preserve"> index is defined as:</w:t>
      </w:r>
    </w:p>
    <w:p w:rsidR="00D61788" w:rsidRDefault="00D61788" w:rsidP="002370DB">
      <w:pPr>
        <w:numPr>
          <w:ilvl w:val="1"/>
          <w:numId w:val="43"/>
        </w:numPr>
        <w:overflowPunct w:val="0"/>
        <w:autoSpaceDE w:val="0"/>
        <w:autoSpaceDN w:val="0"/>
        <w:adjustRightInd w:val="0"/>
        <w:jc w:val="both"/>
        <w:textAlignment w:val="baseline"/>
      </w:pPr>
      <w:r>
        <w:t>1 = Appropriate</w:t>
      </w:r>
    </w:p>
    <w:p w:rsidR="00D61788" w:rsidRDefault="00D61788" w:rsidP="002370DB">
      <w:pPr>
        <w:numPr>
          <w:ilvl w:val="1"/>
          <w:numId w:val="43"/>
        </w:numPr>
        <w:overflowPunct w:val="0"/>
        <w:autoSpaceDE w:val="0"/>
        <w:autoSpaceDN w:val="0"/>
        <w:adjustRightInd w:val="0"/>
        <w:jc w:val="both"/>
        <w:textAlignment w:val="baseline"/>
      </w:pPr>
      <w:r>
        <w:t>2 = Controversial</w:t>
      </w:r>
    </w:p>
    <w:p w:rsidR="00D61788" w:rsidRDefault="00D61788" w:rsidP="002370DB">
      <w:pPr>
        <w:numPr>
          <w:ilvl w:val="1"/>
          <w:numId w:val="43"/>
        </w:numPr>
        <w:overflowPunct w:val="0"/>
        <w:autoSpaceDE w:val="0"/>
        <w:autoSpaceDN w:val="0"/>
        <w:adjustRightInd w:val="0"/>
        <w:jc w:val="both"/>
        <w:textAlignment w:val="baseline"/>
      </w:pPr>
      <w:r>
        <w:t>3 = Inappropriate</w:t>
      </w:r>
    </w:p>
    <w:p w:rsidR="002944C8" w:rsidRPr="00CA7953" w:rsidRDefault="002944C8" w:rsidP="002370DB">
      <w:pPr>
        <w:overflowPunct w:val="0"/>
        <w:autoSpaceDE w:val="0"/>
        <w:autoSpaceDN w:val="0"/>
        <w:adjustRightInd w:val="0"/>
        <w:ind w:left="936"/>
        <w:jc w:val="both"/>
        <w:textAlignment w:val="baseline"/>
        <w:rPr>
          <w:sz w:val="12"/>
          <w:szCs w:val="12"/>
        </w:rPr>
      </w:pPr>
    </w:p>
    <w:p w:rsidR="00D61788" w:rsidRPr="00554C21" w:rsidRDefault="00D61788" w:rsidP="002370DB">
      <w:pPr>
        <w:numPr>
          <w:ilvl w:val="0"/>
          <w:numId w:val="43"/>
        </w:numPr>
        <w:overflowPunct w:val="0"/>
        <w:autoSpaceDE w:val="0"/>
        <w:autoSpaceDN w:val="0"/>
        <w:adjustRightInd w:val="0"/>
        <w:jc w:val="both"/>
        <w:textAlignment w:val="baseline"/>
      </w:pPr>
      <w:r w:rsidRPr="00554C21">
        <w:t xml:space="preserve">The findings of any reviews rated a 2 or 3 by the peer </w:t>
      </w:r>
      <w:r w:rsidR="009E6E77">
        <w:t>practitioner</w:t>
      </w:r>
      <w:r w:rsidRPr="00554C21">
        <w:t xml:space="preserve"> are submitted to the</w:t>
      </w:r>
      <w:r w:rsidR="009E6E77">
        <w:t xml:space="preserve"> </w:t>
      </w:r>
      <w:r w:rsidR="00E83590">
        <w:t>M</w:t>
      </w:r>
      <w:r w:rsidR="009E6E77">
        <w:t xml:space="preserve">edical </w:t>
      </w:r>
      <w:r w:rsidR="00E83590">
        <w:t>S</w:t>
      </w:r>
      <w:r w:rsidR="009E6E77">
        <w:t xml:space="preserve">taff </w:t>
      </w:r>
      <w:r w:rsidRPr="00554C21">
        <w:t xml:space="preserve">Department Committee for further review. Each Department Committee member assigns a </w:t>
      </w:r>
      <w:r w:rsidR="009E6E77">
        <w:t>score</w:t>
      </w:r>
      <w:r w:rsidRPr="00554C21">
        <w:t xml:space="preserve"> index to the case and the overall index rating is determined in aggregate. The committee may decide on one of the following actions:</w:t>
      </w:r>
    </w:p>
    <w:p w:rsidR="00D61788" w:rsidRPr="00554C21" w:rsidRDefault="00D61788" w:rsidP="002370DB">
      <w:pPr>
        <w:numPr>
          <w:ilvl w:val="1"/>
          <w:numId w:val="43"/>
        </w:numPr>
        <w:overflowPunct w:val="0"/>
        <w:autoSpaceDE w:val="0"/>
        <w:autoSpaceDN w:val="0"/>
        <w:adjustRightInd w:val="0"/>
        <w:jc w:val="both"/>
        <w:textAlignment w:val="baseline"/>
      </w:pPr>
      <w:r w:rsidRPr="00554C21">
        <w:t xml:space="preserve">Agreement that the variation was due to unforeseen circumstances and could not have been prevented. The variation will be trended by the </w:t>
      </w:r>
      <w:proofErr w:type="spellStart"/>
      <w:r w:rsidR="003F3C66">
        <w:t>QRM</w:t>
      </w:r>
      <w:proofErr w:type="spellEnd"/>
      <w:r w:rsidRPr="00554C21">
        <w:t xml:space="preserve"> Department.  Further variations, should they occur, will be brought to the attention of the Department Chief and/or Committee.</w:t>
      </w:r>
    </w:p>
    <w:p w:rsidR="00D61788" w:rsidRPr="00554C21" w:rsidRDefault="00D61788" w:rsidP="002370DB">
      <w:pPr>
        <w:numPr>
          <w:ilvl w:val="1"/>
          <w:numId w:val="43"/>
        </w:numPr>
        <w:overflowPunct w:val="0"/>
        <w:autoSpaceDE w:val="0"/>
        <w:autoSpaceDN w:val="0"/>
        <w:adjustRightInd w:val="0"/>
        <w:jc w:val="both"/>
        <w:textAlignment w:val="baseline"/>
      </w:pPr>
      <w:r w:rsidRPr="00554C21">
        <w:t xml:space="preserve">Agreement that a variation occurred that might have been preventable. The </w:t>
      </w:r>
      <w:r w:rsidR="009E6E77">
        <w:t xml:space="preserve">Medical Staff </w:t>
      </w:r>
      <w:r w:rsidRPr="00554C21">
        <w:t>Department Committee may recommend a change in or monitoring of a delineated privilege.</w:t>
      </w:r>
    </w:p>
    <w:p w:rsidR="00D61788" w:rsidRPr="00554C21" w:rsidRDefault="00D61788" w:rsidP="002370DB">
      <w:pPr>
        <w:numPr>
          <w:ilvl w:val="1"/>
          <w:numId w:val="43"/>
        </w:numPr>
        <w:overflowPunct w:val="0"/>
        <w:autoSpaceDE w:val="0"/>
        <w:autoSpaceDN w:val="0"/>
        <w:adjustRightInd w:val="0"/>
        <w:jc w:val="both"/>
        <w:textAlignment w:val="baseline"/>
      </w:pPr>
      <w:r w:rsidRPr="00554C21">
        <w:t xml:space="preserve">The Committee and </w:t>
      </w:r>
      <w:r w:rsidR="009E6E77">
        <w:t>practitioner</w:t>
      </w:r>
      <w:r w:rsidRPr="00554C21">
        <w:t xml:space="preserve"> do not agree that a variation occurred. The matter is then referred to either the Medical </w:t>
      </w:r>
      <w:r w:rsidR="000946C7">
        <w:t xml:space="preserve">Staff </w:t>
      </w:r>
      <w:r w:rsidRPr="00554C21">
        <w:t>Executive Committee or the Credentials Committee.</w:t>
      </w:r>
      <w:r w:rsidR="002944C8">
        <w:t xml:space="preserve"> </w:t>
      </w:r>
      <w:r w:rsidRPr="00554C21">
        <w:t xml:space="preserve">When a more extensive review of an occurrence is required, an ad hoc study group </w:t>
      </w:r>
      <w:r w:rsidR="00E83590">
        <w:t>should</w:t>
      </w:r>
      <w:r w:rsidRPr="00554C21">
        <w:t xml:space="preserve"> be established per the </w:t>
      </w:r>
      <w:r w:rsidR="003F3C66">
        <w:t>M</w:t>
      </w:r>
      <w:r w:rsidRPr="00554C21">
        <w:t xml:space="preserve">edical </w:t>
      </w:r>
      <w:r w:rsidR="003F3C66">
        <w:t>S</w:t>
      </w:r>
      <w:r w:rsidRPr="00554C21">
        <w:t xml:space="preserve">taff </w:t>
      </w:r>
      <w:r w:rsidR="003F3C66">
        <w:t>C</w:t>
      </w:r>
      <w:r w:rsidRPr="00554C21">
        <w:t xml:space="preserve">redentialing </w:t>
      </w:r>
      <w:r w:rsidR="003F3C66">
        <w:t>B</w:t>
      </w:r>
      <w:r w:rsidRPr="00554C21">
        <w:t xml:space="preserve">ylaws, Article 5.  </w:t>
      </w:r>
    </w:p>
    <w:p w:rsidR="00D61788" w:rsidRPr="00554C21" w:rsidRDefault="00D61788" w:rsidP="002370DB">
      <w:pPr>
        <w:numPr>
          <w:ilvl w:val="1"/>
          <w:numId w:val="43"/>
        </w:numPr>
        <w:overflowPunct w:val="0"/>
        <w:autoSpaceDE w:val="0"/>
        <w:autoSpaceDN w:val="0"/>
        <w:adjustRightInd w:val="0"/>
        <w:jc w:val="both"/>
        <w:textAlignment w:val="baseline"/>
      </w:pPr>
      <w:r w:rsidRPr="00554C21">
        <w:t xml:space="preserve">Action taken as a result of the peer review may be changes in policy and procedures or processes, counseling of an employee or </w:t>
      </w:r>
      <w:r w:rsidR="009E6E77">
        <w:t>practitioner</w:t>
      </w:r>
      <w:r w:rsidRPr="00554C21">
        <w:t xml:space="preserve">, sending a letter to the practitioner or trending occurrences. All cases assigned a </w:t>
      </w:r>
      <w:r w:rsidR="009E6E77">
        <w:t>score</w:t>
      </w:r>
      <w:r w:rsidRPr="00554C21">
        <w:t xml:space="preserve"> index by the</w:t>
      </w:r>
      <w:r w:rsidR="009E6E77">
        <w:t xml:space="preserve"> Medical Staff</w:t>
      </w:r>
      <w:r w:rsidRPr="00554C21">
        <w:t xml:space="preserve"> Department Committee are placed in the involved </w:t>
      </w:r>
      <w:r w:rsidR="009E6E77">
        <w:t>practitioner</w:t>
      </w:r>
      <w:r w:rsidRPr="00554C21">
        <w:t xml:space="preserve">’s peer review file for use in the </w:t>
      </w:r>
      <w:r w:rsidR="009E6E77">
        <w:t xml:space="preserve">initial or </w:t>
      </w:r>
      <w:r w:rsidRPr="00554C21">
        <w:t>reappointment process.</w:t>
      </w:r>
    </w:p>
    <w:p w:rsidR="00D61788" w:rsidRPr="00554C21" w:rsidRDefault="00D61788" w:rsidP="002370DB">
      <w:pPr>
        <w:numPr>
          <w:ilvl w:val="1"/>
          <w:numId w:val="43"/>
        </w:numPr>
        <w:overflowPunct w:val="0"/>
        <w:autoSpaceDE w:val="0"/>
        <w:autoSpaceDN w:val="0"/>
        <w:adjustRightInd w:val="0"/>
        <w:jc w:val="both"/>
        <w:textAlignment w:val="baseline"/>
      </w:pPr>
      <w:r w:rsidRPr="00554C21">
        <w:t xml:space="preserve">The </w:t>
      </w:r>
      <w:r w:rsidR="009E6E77">
        <w:t>practitioner</w:t>
      </w:r>
      <w:r w:rsidRPr="00554C21">
        <w:t xml:space="preserve"> may appeal the category decision of the </w:t>
      </w:r>
      <w:r w:rsidR="009E6E77">
        <w:t xml:space="preserve">Medical Staff </w:t>
      </w:r>
      <w:r w:rsidRPr="00554C21">
        <w:t>Department Committee by requesting a review of the case(s) by the Credentials Committee.</w:t>
      </w:r>
    </w:p>
    <w:p w:rsidR="00D61788" w:rsidRPr="00554C21" w:rsidRDefault="00D61788" w:rsidP="002370DB">
      <w:pPr>
        <w:numPr>
          <w:ilvl w:val="1"/>
          <w:numId w:val="43"/>
        </w:numPr>
        <w:overflowPunct w:val="0"/>
        <w:autoSpaceDE w:val="0"/>
        <w:autoSpaceDN w:val="0"/>
        <w:adjustRightInd w:val="0"/>
        <w:jc w:val="both"/>
        <w:textAlignment w:val="baseline"/>
      </w:pPr>
      <w:r w:rsidRPr="00554C21">
        <w:t xml:space="preserve">After committee review, a </w:t>
      </w:r>
      <w:r w:rsidR="009E6E77">
        <w:t>practitioner</w:t>
      </w:r>
      <w:r w:rsidRPr="00554C21">
        <w:t xml:space="preserve"> may be placed on intensified review if a trend occurs.  A trend, for the purpose of peer review, is defined as:</w:t>
      </w:r>
    </w:p>
    <w:p w:rsidR="00D61788" w:rsidRPr="00554C21" w:rsidRDefault="00D61788" w:rsidP="002370DB">
      <w:pPr>
        <w:numPr>
          <w:ilvl w:val="2"/>
          <w:numId w:val="43"/>
        </w:numPr>
        <w:overflowPunct w:val="0"/>
        <w:autoSpaceDE w:val="0"/>
        <w:autoSpaceDN w:val="0"/>
        <w:adjustRightInd w:val="0"/>
        <w:jc w:val="both"/>
        <w:textAlignment w:val="baseline"/>
      </w:pPr>
      <w:r w:rsidRPr="00554C21">
        <w:t xml:space="preserve">Any single egregious case </w:t>
      </w:r>
    </w:p>
    <w:p w:rsidR="00D61788" w:rsidRPr="00554C21" w:rsidRDefault="00D61788" w:rsidP="002370DB">
      <w:pPr>
        <w:numPr>
          <w:ilvl w:val="2"/>
          <w:numId w:val="43"/>
        </w:numPr>
        <w:overflowPunct w:val="0"/>
        <w:autoSpaceDE w:val="0"/>
        <w:autoSpaceDN w:val="0"/>
        <w:adjustRightInd w:val="0"/>
        <w:jc w:val="both"/>
        <w:textAlignment w:val="baseline"/>
      </w:pPr>
      <w:r w:rsidRPr="00554C21">
        <w:t>Within any 12 month period of time, any one of the following criteria:</w:t>
      </w:r>
    </w:p>
    <w:p w:rsidR="00D61788" w:rsidRPr="00554C21" w:rsidRDefault="00D61788" w:rsidP="000946C7">
      <w:pPr>
        <w:numPr>
          <w:ilvl w:val="3"/>
          <w:numId w:val="43"/>
        </w:numPr>
        <w:overflowPunct w:val="0"/>
        <w:autoSpaceDE w:val="0"/>
        <w:autoSpaceDN w:val="0"/>
        <w:adjustRightInd w:val="0"/>
        <w:jc w:val="both"/>
        <w:textAlignment w:val="baseline"/>
      </w:pPr>
      <w:r w:rsidRPr="00554C21">
        <w:t>3 cases rated care inappropriate</w:t>
      </w:r>
    </w:p>
    <w:p w:rsidR="00D61788" w:rsidRPr="00554C21" w:rsidRDefault="00D61788" w:rsidP="000946C7">
      <w:pPr>
        <w:numPr>
          <w:ilvl w:val="3"/>
          <w:numId w:val="43"/>
        </w:numPr>
        <w:overflowPunct w:val="0"/>
        <w:autoSpaceDE w:val="0"/>
        <w:autoSpaceDN w:val="0"/>
        <w:adjustRightInd w:val="0"/>
        <w:jc w:val="both"/>
        <w:textAlignment w:val="baseline"/>
      </w:pPr>
      <w:r w:rsidRPr="00554C21">
        <w:t>5 cases rated either care controversial or inappropriate</w:t>
      </w:r>
    </w:p>
    <w:p w:rsidR="00D61788" w:rsidRPr="00554C21" w:rsidRDefault="00D61788" w:rsidP="000946C7">
      <w:pPr>
        <w:numPr>
          <w:ilvl w:val="3"/>
          <w:numId w:val="43"/>
        </w:numPr>
        <w:overflowPunct w:val="0"/>
        <w:autoSpaceDE w:val="0"/>
        <w:autoSpaceDN w:val="0"/>
        <w:adjustRightInd w:val="0"/>
        <w:jc w:val="both"/>
        <w:textAlignment w:val="baseline"/>
      </w:pPr>
      <w:r w:rsidRPr="00554C21">
        <w:t>5 cases rated as having documentation issues, regardless of care rating</w:t>
      </w:r>
    </w:p>
    <w:p w:rsidR="00D61788" w:rsidRPr="00554C21" w:rsidRDefault="00D61788" w:rsidP="002370DB">
      <w:pPr>
        <w:numPr>
          <w:ilvl w:val="1"/>
          <w:numId w:val="43"/>
        </w:numPr>
        <w:overflowPunct w:val="0"/>
        <w:autoSpaceDE w:val="0"/>
        <w:autoSpaceDN w:val="0"/>
        <w:adjustRightInd w:val="0"/>
        <w:jc w:val="both"/>
        <w:textAlignment w:val="baseline"/>
      </w:pPr>
      <w:r w:rsidRPr="00554C21">
        <w:t>Intensified review is defined as:</w:t>
      </w:r>
    </w:p>
    <w:p w:rsidR="00D61788" w:rsidRPr="00554C21" w:rsidRDefault="00D61788" w:rsidP="002370DB">
      <w:pPr>
        <w:numPr>
          <w:ilvl w:val="2"/>
          <w:numId w:val="43"/>
        </w:numPr>
        <w:overflowPunct w:val="0"/>
        <w:autoSpaceDE w:val="0"/>
        <w:autoSpaceDN w:val="0"/>
        <w:adjustRightInd w:val="0"/>
        <w:jc w:val="both"/>
        <w:textAlignment w:val="baseline"/>
      </w:pPr>
      <w:r w:rsidRPr="00554C21">
        <w:t>A thorough review of all the quality improvement monitors with deviations from standards of care, and untoward events that have been categorized in the two (2) years prior to being placed on intensified review and for six (6) months thereafter, and/or</w:t>
      </w:r>
    </w:p>
    <w:p w:rsidR="00D61788" w:rsidRPr="00554C21" w:rsidRDefault="00D61788" w:rsidP="002370DB">
      <w:pPr>
        <w:numPr>
          <w:ilvl w:val="2"/>
          <w:numId w:val="43"/>
        </w:numPr>
        <w:overflowPunct w:val="0"/>
        <w:autoSpaceDE w:val="0"/>
        <w:autoSpaceDN w:val="0"/>
        <w:adjustRightInd w:val="0"/>
        <w:jc w:val="both"/>
        <w:textAlignment w:val="baseline"/>
      </w:pPr>
      <w:r w:rsidRPr="00554C21">
        <w:t>A 100% review of all admissions for performance for the next 12 months following Credentials Committee recommendation, and/or</w:t>
      </w:r>
    </w:p>
    <w:p w:rsidR="00D61788" w:rsidRDefault="00D61788" w:rsidP="002370DB">
      <w:pPr>
        <w:numPr>
          <w:ilvl w:val="2"/>
          <w:numId w:val="43"/>
        </w:numPr>
        <w:overflowPunct w:val="0"/>
        <w:autoSpaceDE w:val="0"/>
        <w:autoSpaceDN w:val="0"/>
        <w:adjustRightInd w:val="0"/>
        <w:jc w:val="both"/>
        <w:textAlignment w:val="baseline"/>
      </w:pPr>
      <w:r w:rsidRPr="00554C21">
        <w:t>As defined by the Chief Executive Officer and Chief of the Medical Staff.</w:t>
      </w:r>
    </w:p>
    <w:p w:rsidR="002944C8" w:rsidRPr="00CA7953" w:rsidRDefault="002944C8" w:rsidP="002370DB">
      <w:pPr>
        <w:overflowPunct w:val="0"/>
        <w:autoSpaceDE w:val="0"/>
        <w:autoSpaceDN w:val="0"/>
        <w:adjustRightInd w:val="0"/>
        <w:ind w:left="1368"/>
        <w:jc w:val="both"/>
        <w:textAlignment w:val="baseline"/>
        <w:rPr>
          <w:sz w:val="12"/>
          <w:szCs w:val="12"/>
        </w:rPr>
      </w:pPr>
    </w:p>
    <w:p w:rsidR="00D61788" w:rsidRPr="00FF3981" w:rsidRDefault="00D61788" w:rsidP="002370DB">
      <w:pPr>
        <w:numPr>
          <w:ilvl w:val="0"/>
          <w:numId w:val="43"/>
        </w:numPr>
        <w:overflowPunct w:val="0"/>
        <w:autoSpaceDE w:val="0"/>
        <w:autoSpaceDN w:val="0"/>
        <w:adjustRightInd w:val="0"/>
        <w:jc w:val="both"/>
        <w:textAlignment w:val="baseline"/>
        <w:rPr>
          <w:color w:val="000000"/>
        </w:rPr>
      </w:pPr>
      <w:r w:rsidRPr="00FF3981">
        <w:rPr>
          <w:color w:val="000000"/>
        </w:rPr>
        <w:t>External Peer Review:</w:t>
      </w:r>
    </w:p>
    <w:p w:rsidR="00D61788" w:rsidRPr="00554C21" w:rsidRDefault="00D61788" w:rsidP="002370DB">
      <w:pPr>
        <w:numPr>
          <w:ilvl w:val="1"/>
          <w:numId w:val="43"/>
        </w:numPr>
        <w:overflowPunct w:val="0"/>
        <w:autoSpaceDE w:val="0"/>
        <w:autoSpaceDN w:val="0"/>
        <w:adjustRightInd w:val="0"/>
        <w:jc w:val="both"/>
        <w:textAlignment w:val="baseline"/>
      </w:pPr>
      <w:r w:rsidRPr="00554C21">
        <w:t xml:space="preserve">External peer review may be utilized under the following circumstances if deemed appropriate by the Credentials Committee, the Medical </w:t>
      </w:r>
      <w:r w:rsidR="009E6E77">
        <w:t xml:space="preserve">Staff </w:t>
      </w:r>
      <w:r w:rsidRPr="00554C21">
        <w:t xml:space="preserve">Executive Committee, </w:t>
      </w:r>
      <w:r>
        <w:t>Medical Center</w:t>
      </w:r>
      <w:r w:rsidRPr="00554C21">
        <w:t xml:space="preserve"> Leade</w:t>
      </w:r>
      <w:r>
        <w:t>rship, or the Board of Directors:</w:t>
      </w:r>
    </w:p>
    <w:p w:rsidR="00D61788" w:rsidRPr="00554C21" w:rsidRDefault="00D61788" w:rsidP="000946C7">
      <w:pPr>
        <w:numPr>
          <w:ilvl w:val="2"/>
          <w:numId w:val="43"/>
        </w:numPr>
        <w:overflowPunct w:val="0"/>
        <w:autoSpaceDE w:val="0"/>
        <w:autoSpaceDN w:val="0"/>
        <w:adjustRightInd w:val="0"/>
        <w:jc w:val="both"/>
        <w:textAlignment w:val="baseline"/>
      </w:pPr>
      <w:r w:rsidRPr="00554C21">
        <w:t xml:space="preserve">A request of the </w:t>
      </w:r>
      <w:r w:rsidR="009E6E77">
        <w:t>practitioner</w:t>
      </w:r>
      <w:r w:rsidRPr="00554C21">
        <w:t xml:space="preserve"> of concern who does not believe he/she may receive an unbiased review internally</w:t>
      </w:r>
      <w:r>
        <w:t>.</w:t>
      </w:r>
    </w:p>
    <w:p w:rsidR="00D61788" w:rsidRPr="00554C21" w:rsidRDefault="00D61788" w:rsidP="000946C7">
      <w:pPr>
        <w:numPr>
          <w:ilvl w:val="2"/>
          <w:numId w:val="43"/>
        </w:numPr>
        <w:overflowPunct w:val="0"/>
        <w:autoSpaceDE w:val="0"/>
        <w:autoSpaceDN w:val="0"/>
        <w:adjustRightInd w:val="0"/>
        <w:jc w:val="both"/>
        <w:textAlignment w:val="baseline"/>
      </w:pPr>
      <w:r w:rsidRPr="00554C21">
        <w:t xml:space="preserve">The </w:t>
      </w:r>
      <w:r w:rsidR="009E6E77">
        <w:t xml:space="preserve">Medical Staff </w:t>
      </w:r>
      <w:r w:rsidRPr="00554C21">
        <w:t>Department Committee cannot provide an unbiased reviewer based on issues of competitive or partnership practices.  In the case that the Department Chief is the subject of the review, this case will be forwarded directly to the Credentials Committee for consideration and assignment of external peer review if there is no unbiased expert internally</w:t>
      </w:r>
      <w:r>
        <w:t>.</w:t>
      </w:r>
    </w:p>
    <w:p w:rsidR="00D61788" w:rsidRPr="00554C21" w:rsidRDefault="00D61788" w:rsidP="000946C7">
      <w:pPr>
        <w:numPr>
          <w:ilvl w:val="2"/>
          <w:numId w:val="43"/>
        </w:numPr>
        <w:overflowPunct w:val="0"/>
        <w:autoSpaceDE w:val="0"/>
        <w:autoSpaceDN w:val="0"/>
        <w:adjustRightInd w:val="0"/>
        <w:jc w:val="both"/>
        <w:textAlignment w:val="baseline"/>
      </w:pPr>
      <w:r w:rsidRPr="00554C21">
        <w:t>When dealing with the potential for litigation</w:t>
      </w:r>
      <w:r>
        <w:t>.</w:t>
      </w:r>
    </w:p>
    <w:p w:rsidR="00D61788" w:rsidRPr="00554C21" w:rsidRDefault="00D61788" w:rsidP="000946C7">
      <w:pPr>
        <w:numPr>
          <w:ilvl w:val="2"/>
          <w:numId w:val="43"/>
        </w:numPr>
        <w:overflowPunct w:val="0"/>
        <w:autoSpaceDE w:val="0"/>
        <w:autoSpaceDN w:val="0"/>
        <w:adjustRightInd w:val="0"/>
        <w:jc w:val="both"/>
        <w:textAlignment w:val="baseline"/>
      </w:pPr>
      <w:r w:rsidRPr="00554C21">
        <w:t>When dealing with ambiguous or conflicting recommendations from internal reviewers of medical staff committees, or when there does not appear to be a strong consensus for a particular recommendation</w:t>
      </w:r>
      <w:r>
        <w:t>.</w:t>
      </w:r>
    </w:p>
    <w:p w:rsidR="00D61788" w:rsidRPr="00554C21" w:rsidRDefault="00D61788" w:rsidP="000946C7">
      <w:pPr>
        <w:numPr>
          <w:ilvl w:val="2"/>
          <w:numId w:val="43"/>
        </w:numPr>
        <w:overflowPunct w:val="0"/>
        <w:autoSpaceDE w:val="0"/>
        <w:autoSpaceDN w:val="0"/>
        <w:adjustRightInd w:val="0"/>
        <w:jc w:val="both"/>
        <w:textAlignment w:val="baseline"/>
      </w:pPr>
      <w:r w:rsidRPr="00554C21">
        <w:t>Lack of internal expertise when no one on the medical staff has adequate expertise in the specialty under review, or</w:t>
      </w:r>
    </w:p>
    <w:p w:rsidR="00D61788" w:rsidRPr="00554C21" w:rsidRDefault="00D61788" w:rsidP="000946C7">
      <w:pPr>
        <w:numPr>
          <w:ilvl w:val="2"/>
          <w:numId w:val="43"/>
        </w:numPr>
        <w:overflowPunct w:val="0"/>
        <w:autoSpaceDE w:val="0"/>
        <w:autoSpaceDN w:val="0"/>
        <w:adjustRightInd w:val="0"/>
        <w:jc w:val="both"/>
        <w:textAlignment w:val="baseline"/>
      </w:pPr>
      <w:r w:rsidRPr="00554C21">
        <w:t>Lack of expertise when the only practitioners on the medical staff with that expertise are partners, associates or direct competitors of the practitioner under review and this potential for conflict of interest cannot be appropriately resolved by the medical staff</w:t>
      </w:r>
      <w:r>
        <w:t>.</w:t>
      </w:r>
    </w:p>
    <w:p w:rsidR="00D61788" w:rsidRPr="00554C21" w:rsidRDefault="00D61788" w:rsidP="000946C7">
      <w:pPr>
        <w:numPr>
          <w:ilvl w:val="2"/>
          <w:numId w:val="43"/>
        </w:numPr>
        <w:overflowPunct w:val="0"/>
        <w:autoSpaceDE w:val="0"/>
        <w:autoSpaceDN w:val="0"/>
        <w:adjustRightInd w:val="0"/>
        <w:jc w:val="both"/>
        <w:textAlignment w:val="baseline"/>
      </w:pPr>
      <w:r w:rsidRPr="00554C21">
        <w:t>When a medical staff member requests permission to utilize new technology or perform a procedure new to this organization and the medical staff does not have the necessary subject matter expertise to adequately evaluate the quality of care involved</w:t>
      </w:r>
      <w:r>
        <w:t>.</w:t>
      </w:r>
    </w:p>
    <w:p w:rsidR="00D61788" w:rsidRPr="00554C21" w:rsidRDefault="00D61788" w:rsidP="000946C7">
      <w:pPr>
        <w:numPr>
          <w:ilvl w:val="2"/>
          <w:numId w:val="43"/>
        </w:numPr>
        <w:overflowPunct w:val="0"/>
        <w:autoSpaceDE w:val="0"/>
        <w:autoSpaceDN w:val="0"/>
        <w:adjustRightInd w:val="0"/>
        <w:jc w:val="both"/>
        <w:textAlignment w:val="baseline"/>
      </w:pPr>
      <w:r w:rsidRPr="00554C21">
        <w:t>Periodic random case review of the medical staff</w:t>
      </w:r>
      <w:r>
        <w:t>.</w:t>
      </w:r>
    </w:p>
    <w:p w:rsidR="00D61788" w:rsidRPr="00554C21" w:rsidRDefault="00D61788" w:rsidP="000946C7">
      <w:pPr>
        <w:numPr>
          <w:ilvl w:val="2"/>
          <w:numId w:val="43"/>
        </w:numPr>
        <w:overflowPunct w:val="0"/>
        <w:autoSpaceDE w:val="0"/>
        <w:autoSpaceDN w:val="0"/>
        <w:adjustRightInd w:val="0"/>
        <w:jc w:val="both"/>
        <w:textAlignment w:val="baseline"/>
      </w:pPr>
      <w:r w:rsidRPr="00554C21">
        <w:t>Miscellaneous issues which may include:</w:t>
      </w:r>
    </w:p>
    <w:p w:rsidR="00D61788" w:rsidRPr="00554C21" w:rsidRDefault="00D61788" w:rsidP="000946C7">
      <w:pPr>
        <w:numPr>
          <w:ilvl w:val="3"/>
          <w:numId w:val="43"/>
        </w:numPr>
        <w:overflowPunct w:val="0"/>
        <w:autoSpaceDE w:val="0"/>
        <w:autoSpaceDN w:val="0"/>
        <w:adjustRightInd w:val="0"/>
        <w:jc w:val="both"/>
        <w:textAlignment w:val="baseline"/>
      </w:pPr>
      <w:r w:rsidRPr="00554C21">
        <w:t>When the medical staff needs an expert witness for a fair hearing;</w:t>
      </w:r>
    </w:p>
    <w:p w:rsidR="00D61788" w:rsidRPr="00554C21" w:rsidRDefault="00D61788" w:rsidP="000946C7">
      <w:pPr>
        <w:numPr>
          <w:ilvl w:val="3"/>
          <w:numId w:val="43"/>
        </w:numPr>
        <w:overflowPunct w:val="0"/>
        <w:autoSpaceDE w:val="0"/>
        <w:autoSpaceDN w:val="0"/>
        <w:adjustRightInd w:val="0"/>
        <w:jc w:val="both"/>
        <w:textAlignment w:val="baseline"/>
      </w:pPr>
      <w:r w:rsidRPr="00554C21">
        <w:t xml:space="preserve">For evaluation of a credential file; or </w:t>
      </w:r>
    </w:p>
    <w:p w:rsidR="00D61788" w:rsidRPr="00554C21" w:rsidRDefault="00D61788" w:rsidP="000946C7">
      <w:pPr>
        <w:numPr>
          <w:ilvl w:val="3"/>
          <w:numId w:val="43"/>
        </w:numPr>
        <w:overflowPunct w:val="0"/>
        <w:autoSpaceDE w:val="0"/>
        <w:autoSpaceDN w:val="0"/>
        <w:adjustRightInd w:val="0"/>
        <w:jc w:val="both"/>
        <w:textAlignment w:val="baseline"/>
      </w:pPr>
      <w:r w:rsidRPr="00554C21">
        <w:t>For assistance in developing a benchmark for quality monitoring.</w:t>
      </w:r>
    </w:p>
    <w:p w:rsidR="00D61788" w:rsidRDefault="00D61788" w:rsidP="002370DB">
      <w:pPr>
        <w:numPr>
          <w:ilvl w:val="1"/>
          <w:numId w:val="43"/>
        </w:numPr>
        <w:overflowPunct w:val="0"/>
        <w:autoSpaceDE w:val="0"/>
        <w:autoSpaceDN w:val="0"/>
        <w:adjustRightInd w:val="0"/>
        <w:jc w:val="both"/>
        <w:textAlignment w:val="baseline"/>
      </w:pPr>
      <w:r w:rsidRPr="00554C21">
        <w:t xml:space="preserve">On the basis of the recommended action of the outside peer review organization, the Credentials Committee or Medical </w:t>
      </w:r>
      <w:r>
        <w:t xml:space="preserve">Staff </w:t>
      </w:r>
      <w:r w:rsidRPr="00554C21">
        <w:t>Executive Committee may determine a need to limit/suspend privileges by the Medical Staff Bylaws, Rules and Regulations. The medical staff may also work in cooperation with the reviewing agency to modify physician behavior in anticipation of such limitations.</w:t>
      </w:r>
    </w:p>
    <w:p w:rsidR="002944C8" w:rsidRPr="00CA7953" w:rsidRDefault="002944C8" w:rsidP="002370DB">
      <w:pPr>
        <w:overflowPunct w:val="0"/>
        <w:autoSpaceDE w:val="0"/>
        <w:autoSpaceDN w:val="0"/>
        <w:adjustRightInd w:val="0"/>
        <w:ind w:left="936"/>
        <w:jc w:val="both"/>
        <w:textAlignment w:val="baseline"/>
        <w:rPr>
          <w:sz w:val="12"/>
          <w:szCs w:val="12"/>
        </w:rPr>
      </w:pPr>
    </w:p>
    <w:p w:rsidR="00D61788" w:rsidRPr="00554C21" w:rsidRDefault="00D61788" w:rsidP="002370DB">
      <w:pPr>
        <w:numPr>
          <w:ilvl w:val="0"/>
          <w:numId w:val="43"/>
        </w:numPr>
        <w:overflowPunct w:val="0"/>
        <w:autoSpaceDE w:val="0"/>
        <w:autoSpaceDN w:val="0"/>
        <w:adjustRightInd w:val="0"/>
        <w:jc w:val="both"/>
        <w:textAlignment w:val="baseline"/>
      </w:pPr>
      <w:r w:rsidRPr="00554C21">
        <w:t>Internal peer review shall be completed within 30 days from the date received by the reviewing physician per the Medical Staff Rules and Regulations Part 20.</w:t>
      </w:r>
    </w:p>
    <w:p w:rsidR="002944C8" w:rsidRPr="00CA7953" w:rsidRDefault="002944C8" w:rsidP="002370DB">
      <w:pPr>
        <w:pStyle w:val="Heading1"/>
        <w:overflowPunct w:val="0"/>
        <w:autoSpaceDE w:val="0"/>
        <w:autoSpaceDN w:val="0"/>
        <w:adjustRightInd w:val="0"/>
        <w:jc w:val="both"/>
        <w:textAlignment w:val="baseline"/>
        <w:rPr>
          <w:rFonts w:ascii="Times New Roman" w:hAnsi="Times New Roman" w:cs="Times New Roman"/>
          <w:sz w:val="12"/>
          <w:szCs w:val="12"/>
        </w:rPr>
      </w:pPr>
    </w:p>
    <w:p w:rsidR="00D61788" w:rsidRPr="00554C21" w:rsidRDefault="00907EED" w:rsidP="002370DB">
      <w:pPr>
        <w:pStyle w:val="Heading1"/>
        <w:overflowPunct w:val="0"/>
        <w:autoSpaceDE w:val="0"/>
        <w:autoSpaceDN w:val="0"/>
        <w:adjustRightInd w:val="0"/>
        <w:jc w:val="both"/>
        <w:textAlignment w:val="baseline"/>
        <w:rPr>
          <w:rFonts w:ascii="Times New Roman" w:hAnsi="Times New Roman" w:cs="Times New Roman"/>
          <w:szCs w:val="24"/>
        </w:rPr>
      </w:pPr>
      <w:r w:rsidRPr="00554C21">
        <w:rPr>
          <w:rFonts w:ascii="Times New Roman" w:hAnsi="Times New Roman" w:cs="Times New Roman"/>
          <w:szCs w:val="24"/>
        </w:rPr>
        <w:t>Quality Improvement Process</w:t>
      </w:r>
    </w:p>
    <w:p w:rsidR="00D61788" w:rsidRDefault="00D61788" w:rsidP="002370DB">
      <w:pPr>
        <w:numPr>
          <w:ilvl w:val="0"/>
          <w:numId w:val="44"/>
        </w:numPr>
        <w:tabs>
          <w:tab w:val="num" w:pos="936"/>
        </w:tabs>
        <w:overflowPunct w:val="0"/>
        <w:autoSpaceDE w:val="0"/>
        <w:autoSpaceDN w:val="0"/>
        <w:adjustRightInd w:val="0"/>
        <w:jc w:val="both"/>
        <w:textAlignment w:val="baseline"/>
      </w:pPr>
      <w:r w:rsidRPr="00554C21">
        <w:t xml:space="preserve">Medical </w:t>
      </w:r>
      <w:r w:rsidR="009E6E77">
        <w:t xml:space="preserve">Staff </w:t>
      </w:r>
      <w:r w:rsidRPr="00554C21">
        <w:t>Departmental Chiefs may request the reviews of the performance of any practitioner whose privileges are within their scope of service. This review will be most important if there has been any detection of variant performance within the department, or the occurrence of “near miss” or sentinel events.</w:t>
      </w:r>
    </w:p>
    <w:p w:rsidR="002944C8" w:rsidRPr="00CA7953" w:rsidRDefault="002944C8" w:rsidP="002370DB">
      <w:pPr>
        <w:tabs>
          <w:tab w:val="num" w:pos="936"/>
        </w:tabs>
        <w:overflowPunct w:val="0"/>
        <w:autoSpaceDE w:val="0"/>
        <w:autoSpaceDN w:val="0"/>
        <w:adjustRightInd w:val="0"/>
        <w:ind w:left="504"/>
        <w:jc w:val="both"/>
        <w:textAlignment w:val="baseline"/>
        <w:rPr>
          <w:sz w:val="12"/>
          <w:szCs w:val="12"/>
        </w:rPr>
      </w:pPr>
    </w:p>
    <w:p w:rsidR="00D61788" w:rsidRDefault="00D61788" w:rsidP="002370DB">
      <w:pPr>
        <w:numPr>
          <w:ilvl w:val="0"/>
          <w:numId w:val="44"/>
        </w:numPr>
        <w:tabs>
          <w:tab w:val="num" w:pos="936"/>
        </w:tabs>
        <w:overflowPunct w:val="0"/>
        <w:autoSpaceDE w:val="0"/>
        <w:autoSpaceDN w:val="0"/>
        <w:adjustRightInd w:val="0"/>
        <w:jc w:val="both"/>
        <w:textAlignment w:val="baseline"/>
      </w:pPr>
      <w:r w:rsidRPr="00554C21">
        <w:t xml:space="preserve">Citizenship issues that are not directly related to the quality of care are also subject to further study per the Medical Staff Credentials Bylaws Article 5.  </w:t>
      </w:r>
    </w:p>
    <w:p w:rsidR="002944C8" w:rsidRPr="00CA7953" w:rsidRDefault="002944C8" w:rsidP="002370DB">
      <w:pPr>
        <w:tabs>
          <w:tab w:val="num" w:pos="936"/>
        </w:tabs>
        <w:overflowPunct w:val="0"/>
        <w:autoSpaceDE w:val="0"/>
        <w:autoSpaceDN w:val="0"/>
        <w:adjustRightInd w:val="0"/>
        <w:ind w:left="504"/>
        <w:jc w:val="both"/>
        <w:textAlignment w:val="baseline"/>
        <w:rPr>
          <w:sz w:val="12"/>
          <w:szCs w:val="12"/>
        </w:rPr>
      </w:pPr>
    </w:p>
    <w:p w:rsidR="00D61788" w:rsidRPr="00554C21" w:rsidRDefault="00D61788" w:rsidP="002370DB">
      <w:pPr>
        <w:numPr>
          <w:ilvl w:val="0"/>
          <w:numId w:val="44"/>
        </w:numPr>
        <w:tabs>
          <w:tab w:val="num" w:pos="936"/>
        </w:tabs>
        <w:overflowPunct w:val="0"/>
        <w:autoSpaceDE w:val="0"/>
        <w:autoSpaceDN w:val="0"/>
        <w:adjustRightInd w:val="0"/>
        <w:jc w:val="both"/>
        <w:textAlignment w:val="baseline"/>
      </w:pPr>
      <w:r w:rsidRPr="00554C21">
        <w:t xml:space="preserve">The Medical Staff Department Committees shall report on peer review activities to the Medical </w:t>
      </w:r>
      <w:r w:rsidR="000946C7">
        <w:t xml:space="preserve">Staff </w:t>
      </w:r>
      <w:r w:rsidRPr="00554C21">
        <w:t>Executive Committee and Leadership to monitor peer review decisions and actions for effectiveness.</w:t>
      </w:r>
    </w:p>
    <w:p w:rsidR="00D61788" w:rsidRPr="00CA7953" w:rsidRDefault="00D61788" w:rsidP="002370DB">
      <w:pPr>
        <w:jc w:val="both"/>
        <w:rPr>
          <w:sz w:val="12"/>
          <w:szCs w:val="12"/>
        </w:rPr>
      </w:pPr>
    </w:p>
    <w:p w:rsidR="00D61788" w:rsidRPr="00554C21" w:rsidRDefault="00907EED" w:rsidP="002370DB">
      <w:pPr>
        <w:pStyle w:val="Heading1"/>
        <w:overflowPunct w:val="0"/>
        <w:autoSpaceDE w:val="0"/>
        <w:autoSpaceDN w:val="0"/>
        <w:adjustRightInd w:val="0"/>
        <w:jc w:val="both"/>
        <w:textAlignment w:val="baseline"/>
        <w:rPr>
          <w:rFonts w:ascii="Times New Roman" w:hAnsi="Times New Roman" w:cs="Times New Roman"/>
          <w:bCs/>
          <w:szCs w:val="24"/>
        </w:rPr>
      </w:pPr>
      <w:r>
        <w:rPr>
          <w:rFonts w:ascii="Times New Roman" w:hAnsi="Times New Roman" w:cs="Times New Roman"/>
          <w:bCs/>
          <w:szCs w:val="24"/>
        </w:rPr>
        <w:t>Retention o</w:t>
      </w:r>
      <w:r w:rsidRPr="00554C21">
        <w:rPr>
          <w:rFonts w:ascii="Times New Roman" w:hAnsi="Times New Roman" w:cs="Times New Roman"/>
          <w:bCs/>
          <w:szCs w:val="24"/>
        </w:rPr>
        <w:t>f Records</w:t>
      </w:r>
    </w:p>
    <w:p w:rsidR="008B099B" w:rsidRDefault="009E6E77">
      <w:pPr>
        <w:numPr>
          <w:ilvl w:val="0"/>
          <w:numId w:val="47"/>
        </w:numPr>
        <w:overflowPunct w:val="0"/>
        <w:autoSpaceDE w:val="0"/>
        <w:autoSpaceDN w:val="0"/>
        <w:adjustRightInd w:val="0"/>
        <w:ind w:left="540" w:hanging="540"/>
        <w:jc w:val="both"/>
        <w:textAlignment w:val="baseline"/>
      </w:pPr>
      <w:r>
        <w:t>If there is an issue with a practitioner’s care and outcome, p</w:t>
      </w:r>
      <w:r w:rsidR="00D61788" w:rsidRPr="00554C21">
        <w:t xml:space="preserve">eer review documents </w:t>
      </w:r>
      <w:r>
        <w:t>should</w:t>
      </w:r>
      <w:r w:rsidR="00D61788" w:rsidRPr="00554C21">
        <w:t xml:space="preserve"> be retained permanently.</w:t>
      </w:r>
    </w:p>
    <w:p w:rsidR="008B099B" w:rsidRPr="00CA7953" w:rsidRDefault="008B099B">
      <w:pPr>
        <w:overflowPunct w:val="0"/>
        <w:autoSpaceDE w:val="0"/>
        <w:autoSpaceDN w:val="0"/>
        <w:adjustRightInd w:val="0"/>
        <w:ind w:left="540"/>
        <w:jc w:val="both"/>
        <w:textAlignment w:val="baseline"/>
        <w:rPr>
          <w:sz w:val="12"/>
          <w:szCs w:val="12"/>
        </w:rPr>
      </w:pPr>
    </w:p>
    <w:p w:rsidR="008B099B" w:rsidRDefault="009E6E77">
      <w:pPr>
        <w:numPr>
          <w:ilvl w:val="0"/>
          <w:numId w:val="47"/>
        </w:numPr>
        <w:overflowPunct w:val="0"/>
        <w:autoSpaceDE w:val="0"/>
        <w:autoSpaceDN w:val="0"/>
        <w:adjustRightInd w:val="0"/>
        <w:ind w:left="540" w:hanging="540"/>
        <w:jc w:val="both"/>
        <w:textAlignment w:val="baseline"/>
      </w:pPr>
      <w:r>
        <w:t xml:space="preserve">If there are no identified issues with a </w:t>
      </w:r>
      <w:r w:rsidR="00620CB0">
        <w:t>practitioner’s</w:t>
      </w:r>
      <w:r>
        <w:t xml:space="preserve"> care and outcomes, peer review documents should be retained for three years and then destroyed. Note: The Montana Statute of Limitations is three years.</w:t>
      </w:r>
    </w:p>
    <w:p w:rsidR="00D61788" w:rsidRPr="00CA7953" w:rsidRDefault="00D61788" w:rsidP="002370DB">
      <w:pPr>
        <w:ind w:left="360"/>
        <w:rPr>
          <w:sz w:val="12"/>
          <w:szCs w:val="12"/>
        </w:rPr>
      </w:pPr>
    </w:p>
    <w:p w:rsidR="00812ECA" w:rsidRPr="00907EED" w:rsidRDefault="00907EED" w:rsidP="002370DB">
      <w:pPr>
        <w:rPr>
          <w:b/>
          <w:bCs/>
        </w:rPr>
      </w:pPr>
      <w:r w:rsidRPr="00907EED">
        <w:rPr>
          <w:b/>
          <w:bCs/>
        </w:rPr>
        <w:t>Attachments:</w:t>
      </w:r>
    </w:p>
    <w:p w:rsidR="00AD78E6" w:rsidRDefault="00907EED" w:rsidP="002370DB">
      <w:pPr>
        <w:rPr>
          <w:bCs/>
        </w:rPr>
      </w:pPr>
      <w:r w:rsidRPr="00907EED">
        <w:rPr>
          <w:bCs/>
        </w:rPr>
        <w:t xml:space="preserve">CR-002-AA Quality Improvement Program Emergency Medicine Indicators </w:t>
      </w:r>
    </w:p>
    <w:p w:rsidR="00907EED" w:rsidRDefault="00907EED" w:rsidP="002370DB">
      <w:pPr>
        <w:rPr>
          <w:bCs/>
        </w:rPr>
      </w:pPr>
      <w:r w:rsidRPr="00907EED">
        <w:rPr>
          <w:bCs/>
        </w:rPr>
        <w:t xml:space="preserve">CR-002-AB Quality Improvement Program Medicine Indicators </w:t>
      </w:r>
    </w:p>
    <w:p w:rsidR="00907EED" w:rsidRDefault="00907EED" w:rsidP="002370DB">
      <w:pPr>
        <w:rPr>
          <w:bCs/>
        </w:rPr>
      </w:pPr>
      <w:r w:rsidRPr="00907EED">
        <w:rPr>
          <w:bCs/>
        </w:rPr>
        <w:t xml:space="preserve">CR-002-AC Quality Improvement Program Obstetrics Indicators </w:t>
      </w:r>
    </w:p>
    <w:p w:rsidR="00907EED" w:rsidRDefault="00907EED" w:rsidP="002370DB">
      <w:pPr>
        <w:rPr>
          <w:bCs/>
        </w:rPr>
      </w:pPr>
      <w:r w:rsidRPr="00907EED">
        <w:rPr>
          <w:bCs/>
        </w:rPr>
        <w:t xml:space="preserve">CR-002-AD Quality Improvement Program Surgery Indicators </w:t>
      </w:r>
    </w:p>
    <w:p w:rsidR="003F3C66" w:rsidRDefault="003F3C66" w:rsidP="002370DB">
      <w:pPr>
        <w:rPr>
          <w:bCs/>
        </w:rPr>
      </w:pPr>
      <w:r>
        <w:rPr>
          <w:bCs/>
        </w:rPr>
        <w:t>CR-002-AE Quality Improvement Program Anesthesia Indicators</w:t>
      </w:r>
    </w:p>
    <w:p w:rsidR="00907EED" w:rsidRDefault="00907EED" w:rsidP="002370DB">
      <w:pPr>
        <w:rPr>
          <w:bCs/>
        </w:rPr>
      </w:pPr>
      <w:r w:rsidRPr="00907EED">
        <w:rPr>
          <w:bCs/>
        </w:rPr>
        <w:t>CR-002-A</w:t>
      </w:r>
      <w:r w:rsidR="003F3C66">
        <w:rPr>
          <w:bCs/>
        </w:rPr>
        <w:t>F</w:t>
      </w:r>
      <w:r w:rsidRPr="00907EED">
        <w:rPr>
          <w:bCs/>
        </w:rPr>
        <w:t xml:space="preserve"> Prophylactic Antibiotic Regimen Selection Inpatient Surgery </w:t>
      </w:r>
    </w:p>
    <w:p w:rsidR="00907EED" w:rsidRDefault="00907EED" w:rsidP="002370DB">
      <w:pPr>
        <w:rPr>
          <w:bCs/>
        </w:rPr>
      </w:pPr>
      <w:r w:rsidRPr="00907EED">
        <w:rPr>
          <w:bCs/>
        </w:rPr>
        <w:t>CR-002-A</w:t>
      </w:r>
      <w:r w:rsidR="003F3C66">
        <w:rPr>
          <w:bCs/>
        </w:rPr>
        <w:t>G</w:t>
      </w:r>
      <w:r w:rsidRPr="00907EED">
        <w:rPr>
          <w:bCs/>
        </w:rPr>
        <w:t xml:space="preserve"> Prophylactic Antibiotic Regimen Selection Outpatient Surgery </w:t>
      </w:r>
    </w:p>
    <w:p w:rsidR="00907EED" w:rsidRPr="00CA7953" w:rsidRDefault="00907EED" w:rsidP="002370DB">
      <w:pPr>
        <w:rPr>
          <w:bCs/>
          <w:sz w:val="12"/>
          <w:szCs w:val="12"/>
        </w:rPr>
      </w:pPr>
    </w:p>
    <w:p w:rsidR="00907EED" w:rsidRDefault="00907EED" w:rsidP="002370DB">
      <w:pPr>
        <w:rPr>
          <w:bCs/>
        </w:rPr>
      </w:pPr>
      <w:r>
        <w:rPr>
          <w:b/>
          <w:bCs/>
        </w:rPr>
        <w:t>Forms:</w:t>
      </w:r>
    </w:p>
    <w:p w:rsidR="00907EED" w:rsidRDefault="00907EED" w:rsidP="002370DB">
      <w:pPr>
        <w:rPr>
          <w:bCs/>
        </w:rPr>
      </w:pPr>
      <w:r w:rsidRPr="00907EED">
        <w:rPr>
          <w:bCs/>
        </w:rPr>
        <w:t xml:space="preserve">CR-002-FA Clinical Case </w:t>
      </w:r>
      <w:r w:rsidR="008678C2">
        <w:rPr>
          <w:bCs/>
        </w:rPr>
        <w:t>Medical Staff Peer Review</w:t>
      </w:r>
      <w:r w:rsidRPr="00907EED">
        <w:rPr>
          <w:bCs/>
        </w:rPr>
        <w:t xml:space="preserve"> </w:t>
      </w:r>
    </w:p>
    <w:p w:rsidR="00907EED" w:rsidRDefault="00907EED" w:rsidP="002370DB">
      <w:pPr>
        <w:rPr>
          <w:bCs/>
        </w:rPr>
      </w:pPr>
      <w:r w:rsidRPr="00907EED">
        <w:rPr>
          <w:bCs/>
        </w:rPr>
        <w:t>CR-002-FB Clinical Case Review</w:t>
      </w:r>
      <w:r w:rsidR="008678C2">
        <w:rPr>
          <w:bCs/>
        </w:rPr>
        <w:t xml:space="preserve"> </w:t>
      </w:r>
      <w:r w:rsidRPr="00907EED">
        <w:rPr>
          <w:bCs/>
        </w:rPr>
        <w:t xml:space="preserve">Committee Recommendations </w:t>
      </w:r>
    </w:p>
    <w:p w:rsidR="004F7204" w:rsidRDefault="00907EED" w:rsidP="002370DB">
      <w:pPr>
        <w:rPr>
          <w:bCs/>
        </w:rPr>
      </w:pPr>
      <w:r w:rsidRPr="00907EED">
        <w:rPr>
          <w:bCs/>
        </w:rPr>
        <w:t>CR-002-FC Focused Ultrasound Exam Data</w:t>
      </w:r>
    </w:p>
    <w:p w:rsidR="004F7204" w:rsidRDefault="004F7204" w:rsidP="002370DB">
      <w:pPr>
        <w:rPr>
          <w:bCs/>
        </w:rPr>
      </w:pPr>
      <w:r>
        <w:rPr>
          <w:bCs/>
        </w:rPr>
        <w:t>CR-002-FD Clinical Case Anesthesiology Peer Review</w:t>
      </w:r>
    </w:p>
    <w:p w:rsidR="00D45BBD" w:rsidRDefault="00D45BBD" w:rsidP="002370DB">
      <w:pPr>
        <w:rPr>
          <w:bCs/>
        </w:rPr>
      </w:pPr>
      <w:r>
        <w:rPr>
          <w:bCs/>
        </w:rPr>
        <w:t>CR-002-FE Surgical Infection Prevention Indicators for C-section Patients</w:t>
      </w:r>
    </w:p>
    <w:p w:rsidR="00D45BBD" w:rsidRDefault="00535D27" w:rsidP="002370DB">
      <w:pPr>
        <w:rPr>
          <w:bCs/>
        </w:rPr>
      </w:pPr>
      <w:r>
        <w:rPr>
          <w:bCs/>
        </w:rPr>
        <w:t>CR-002-FF Transfusion Review</w:t>
      </w:r>
    </w:p>
    <w:p w:rsidR="003809B6" w:rsidRDefault="003809B6" w:rsidP="002370DB">
      <w:pPr>
        <w:rPr>
          <w:bCs/>
        </w:rPr>
      </w:pPr>
      <w:r>
        <w:rPr>
          <w:bCs/>
        </w:rPr>
        <w:t>CR-002-FG Labor, Delivery, Recovery, and Post Partum Indicator Review</w:t>
      </w:r>
    </w:p>
    <w:p w:rsidR="00080355" w:rsidRDefault="00080355" w:rsidP="002370DB">
      <w:pPr>
        <w:rPr>
          <w:bCs/>
        </w:rPr>
      </w:pPr>
      <w:r>
        <w:rPr>
          <w:bCs/>
        </w:rPr>
        <w:t>CR-002-FH Neonate Indicators Review</w:t>
      </w:r>
    </w:p>
    <w:p w:rsidR="002B0F34" w:rsidRDefault="00080355" w:rsidP="002370DB">
      <w:pPr>
        <w:rPr>
          <w:bCs/>
        </w:rPr>
      </w:pPr>
      <w:r>
        <w:rPr>
          <w:bCs/>
        </w:rPr>
        <w:t xml:space="preserve">CR-002-FI Surgical Indicators Monitoring </w:t>
      </w:r>
      <w:r w:rsidR="002B0F34">
        <w:rPr>
          <w:bCs/>
        </w:rPr>
        <w:t>Review</w:t>
      </w:r>
    </w:p>
    <w:p w:rsidR="00907EED" w:rsidRDefault="00692B40" w:rsidP="002370DB">
      <w:pPr>
        <w:rPr>
          <w:bCs/>
        </w:rPr>
      </w:pPr>
      <w:r>
        <w:rPr>
          <w:bCs/>
        </w:rPr>
        <w:t>CR-002-FJ Mortality Review</w:t>
      </w:r>
    </w:p>
    <w:p w:rsidR="00547B15" w:rsidRDefault="00547B15" w:rsidP="002370DB">
      <w:pPr>
        <w:rPr>
          <w:bCs/>
        </w:rPr>
      </w:pPr>
      <w:r>
        <w:rPr>
          <w:bCs/>
        </w:rPr>
        <w:t>CR-002-FK Surgical Indicator Monitoring Report Summary</w:t>
      </w:r>
    </w:p>
    <w:p w:rsidR="00C155A7" w:rsidRDefault="00C155A7" w:rsidP="002370DB">
      <w:pPr>
        <w:rPr>
          <w:bCs/>
        </w:rPr>
      </w:pPr>
      <w:r>
        <w:rPr>
          <w:bCs/>
        </w:rPr>
        <w:t>CR-002-FL Blood Utilization Review Process Audit</w:t>
      </w:r>
    </w:p>
    <w:p w:rsidR="007B70A2" w:rsidRDefault="007B70A2" w:rsidP="002370DB">
      <w:pPr>
        <w:rPr>
          <w:bCs/>
        </w:rPr>
      </w:pPr>
      <w:r>
        <w:rPr>
          <w:bCs/>
        </w:rPr>
        <w:t>CR-002-FM Blood Utilization Quarterly Report</w:t>
      </w:r>
    </w:p>
    <w:p w:rsidR="00EF5933" w:rsidRDefault="00EF5933" w:rsidP="002370DB">
      <w:pPr>
        <w:rPr>
          <w:bCs/>
          <w:sz w:val="12"/>
          <w:szCs w:val="12"/>
        </w:rPr>
      </w:pPr>
    </w:p>
    <w:p w:rsidR="00EF5933" w:rsidRDefault="00EF5933" w:rsidP="002370DB">
      <w:pPr>
        <w:rPr>
          <w:bCs/>
          <w:sz w:val="12"/>
          <w:szCs w:val="12"/>
        </w:rPr>
      </w:pPr>
    </w:p>
    <w:p w:rsidR="00EF5933" w:rsidRDefault="00EF5933" w:rsidP="002370DB">
      <w:pPr>
        <w:rPr>
          <w:bCs/>
          <w:sz w:val="12"/>
          <w:szCs w:val="12"/>
        </w:rPr>
      </w:pPr>
    </w:p>
    <w:p w:rsidR="00EF5933" w:rsidRDefault="00EF5933" w:rsidP="002370DB">
      <w:pPr>
        <w:rPr>
          <w:bCs/>
          <w:sz w:val="12"/>
          <w:szCs w:val="12"/>
        </w:rPr>
      </w:pPr>
    </w:p>
    <w:p w:rsidR="00EF5933" w:rsidRDefault="00EF5933" w:rsidP="002370DB">
      <w:pPr>
        <w:rPr>
          <w:bCs/>
          <w:sz w:val="12"/>
          <w:szCs w:val="12"/>
        </w:rPr>
      </w:pPr>
    </w:p>
    <w:p w:rsidR="00CA7953" w:rsidRPr="00CA7953" w:rsidRDefault="00CA7953" w:rsidP="002370DB">
      <w:pPr>
        <w:rPr>
          <w:bCs/>
          <w:sz w:val="12"/>
          <w:szCs w:val="12"/>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
        <w:gridCol w:w="5665"/>
        <w:gridCol w:w="270"/>
        <w:gridCol w:w="270"/>
        <w:gridCol w:w="1509"/>
        <w:gridCol w:w="2246"/>
      </w:tblGrid>
      <w:tr w:rsidR="00DE65E6" w:rsidRPr="007B6B09" w:rsidTr="00D61788">
        <w:trPr>
          <w:trHeight w:val="278"/>
          <w:jc w:val="center"/>
        </w:trPr>
        <w:tc>
          <w:tcPr>
            <w:tcW w:w="10253" w:type="dxa"/>
            <w:gridSpan w:val="6"/>
            <w:tcBorders>
              <w:left w:val="single" w:sz="4" w:space="0" w:color="auto"/>
              <w:bottom w:val="nil"/>
            </w:tcBorders>
            <w:vAlign w:val="bottom"/>
          </w:tcPr>
          <w:p w:rsidR="00DE65E6" w:rsidRPr="0005372B" w:rsidRDefault="00DE65E6" w:rsidP="00D61788">
            <w:r w:rsidRPr="0005372B">
              <w:rPr>
                <w:b/>
                <w:bCs/>
              </w:rPr>
              <w:t>Rule/Cite/Tag:</w:t>
            </w:r>
            <w:r w:rsidRPr="0005372B">
              <w:t xml:space="preserve">  </w:t>
            </w:r>
          </w:p>
        </w:tc>
      </w:tr>
      <w:tr w:rsidR="00DE65E6" w:rsidRPr="007B6B09" w:rsidTr="00D61788">
        <w:trPr>
          <w:trHeight w:val="277"/>
          <w:jc w:val="center"/>
        </w:trPr>
        <w:tc>
          <w:tcPr>
            <w:tcW w:w="10253" w:type="dxa"/>
            <w:gridSpan w:val="6"/>
            <w:tcBorders>
              <w:top w:val="nil"/>
              <w:left w:val="single" w:sz="4" w:space="0" w:color="auto"/>
              <w:bottom w:val="single" w:sz="4" w:space="0" w:color="auto"/>
            </w:tcBorders>
            <w:vAlign w:val="bottom"/>
          </w:tcPr>
          <w:p w:rsidR="00DE65E6" w:rsidRPr="00AB0E6B" w:rsidRDefault="00AD78E6" w:rsidP="00D61788">
            <w:pPr>
              <w:tabs>
                <w:tab w:val="num" w:pos="540"/>
              </w:tabs>
            </w:pPr>
            <w:r w:rsidRPr="00554C21">
              <w:t xml:space="preserve">CMS CAH Conditions of Participation §485.641 </w:t>
            </w:r>
            <w:r w:rsidRPr="00554C21">
              <w:rPr>
                <w:i/>
                <w:iCs/>
              </w:rPr>
              <w:t>Periodic Evaluation and Quality Assurance Review</w:t>
            </w:r>
            <w:r>
              <w:t xml:space="preserve">; </w:t>
            </w:r>
            <w:r w:rsidRPr="009A3D87">
              <w:t>S37-2-201 and S50-16-201 of the Montana Code Annotated</w:t>
            </w:r>
          </w:p>
        </w:tc>
      </w:tr>
      <w:tr w:rsidR="00DE65E6" w:rsidRPr="007B6B09" w:rsidTr="00D61788">
        <w:trPr>
          <w:trHeight w:val="278"/>
          <w:jc w:val="center"/>
        </w:trPr>
        <w:tc>
          <w:tcPr>
            <w:tcW w:w="10253" w:type="dxa"/>
            <w:gridSpan w:val="6"/>
            <w:tcBorders>
              <w:left w:val="single" w:sz="4" w:space="0" w:color="auto"/>
              <w:bottom w:val="nil"/>
            </w:tcBorders>
            <w:vAlign w:val="bottom"/>
          </w:tcPr>
          <w:p w:rsidR="00DE65E6" w:rsidRPr="0005372B" w:rsidRDefault="00DE65E6" w:rsidP="00D61788">
            <w:r>
              <w:rPr>
                <w:b/>
                <w:bCs/>
              </w:rPr>
              <w:t>Medical Center</w:t>
            </w:r>
            <w:r w:rsidRPr="0005372B">
              <w:rPr>
                <w:b/>
                <w:bCs/>
              </w:rPr>
              <w:t xml:space="preserve"> Policy Cross Reference: </w:t>
            </w:r>
            <w:r w:rsidRPr="0005372B">
              <w:t xml:space="preserve"> </w:t>
            </w:r>
          </w:p>
        </w:tc>
      </w:tr>
      <w:tr w:rsidR="00DE65E6" w:rsidRPr="007B6B09" w:rsidTr="00D61788">
        <w:trPr>
          <w:trHeight w:val="277"/>
          <w:jc w:val="center"/>
        </w:trPr>
        <w:tc>
          <w:tcPr>
            <w:tcW w:w="10253" w:type="dxa"/>
            <w:gridSpan w:val="6"/>
            <w:tcBorders>
              <w:top w:val="nil"/>
              <w:left w:val="single" w:sz="4" w:space="0" w:color="auto"/>
              <w:bottom w:val="single" w:sz="4" w:space="0" w:color="auto"/>
            </w:tcBorders>
            <w:vAlign w:val="bottom"/>
          </w:tcPr>
          <w:p w:rsidR="00DE65E6" w:rsidRDefault="00AD78E6" w:rsidP="00D61788">
            <w:pPr>
              <w:rPr>
                <w:b/>
                <w:bCs/>
              </w:rPr>
            </w:pPr>
            <w:r w:rsidRPr="00554C21">
              <w:t xml:space="preserve">Medical Staff Bylaws, Medical Staff Credentialing </w:t>
            </w:r>
            <w:r>
              <w:t>Manual</w:t>
            </w:r>
            <w:r w:rsidRPr="00554C21">
              <w:t>, and Medical Staff Rules and Regulations</w:t>
            </w:r>
          </w:p>
        </w:tc>
      </w:tr>
      <w:tr w:rsidR="00DE65E6" w:rsidRPr="007B6B09" w:rsidTr="00D61788">
        <w:trPr>
          <w:trHeight w:val="278"/>
          <w:jc w:val="center"/>
        </w:trPr>
        <w:tc>
          <w:tcPr>
            <w:tcW w:w="10253" w:type="dxa"/>
            <w:gridSpan w:val="6"/>
            <w:tcBorders>
              <w:left w:val="single" w:sz="4" w:space="0" w:color="auto"/>
              <w:bottom w:val="nil"/>
            </w:tcBorders>
            <w:vAlign w:val="bottom"/>
          </w:tcPr>
          <w:p w:rsidR="00DE65E6" w:rsidRPr="00930268" w:rsidRDefault="00DE65E6" w:rsidP="00D61788">
            <w:pPr>
              <w:rPr>
                <w:b/>
                <w:bCs/>
              </w:rPr>
            </w:pPr>
            <w:r w:rsidRPr="00930268">
              <w:rPr>
                <w:b/>
              </w:rPr>
              <w:t>List Historical Policy Version Dates</w:t>
            </w:r>
            <w:r>
              <w:rPr>
                <w:b/>
              </w:rPr>
              <w:t>:</w:t>
            </w:r>
          </w:p>
        </w:tc>
      </w:tr>
      <w:tr w:rsidR="00DE65E6" w:rsidRPr="007B6B09" w:rsidTr="00D61788">
        <w:trPr>
          <w:trHeight w:val="277"/>
          <w:jc w:val="center"/>
        </w:trPr>
        <w:tc>
          <w:tcPr>
            <w:tcW w:w="10253" w:type="dxa"/>
            <w:gridSpan w:val="6"/>
            <w:tcBorders>
              <w:top w:val="nil"/>
              <w:left w:val="single" w:sz="4" w:space="0" w:color="auto"/>
            </w:tcBorders>
            <w:vAlign w:val="bottom"/>
          </w:tcPr>
          <w:p w:rsidR="00DE65E6" w:rsidRPr="00766D01" w:rsidRDefault="00AD78E6" w:rsidP="008678C2">
            <w:r w:rsidRPr="000E4156">
              <w:rPr>
                <w:iCs/>
              </w:rPr>
              <w:t>Medical Staff Quality Improvement and Peer Review Process</w:t>
            </w:r>
            <w:r w:rsidRPr="000E4156">
              <w:t xml:space="preserve"> 08/07/01</w:t>
            </w:r>
            <w:r w:rsidR="008678C2">
              <w:t>;</w:t>
            </w:r>
            <w:r>
              <w:t xml:space="preserve"> Confidential Medical Staff Peer Review Form (CR-005) 02/2010</w:t>
            </w:r>
            <w:r w:rsidR="008678C2">
              <w:t>;</w:t>
            </w:r>
            <w:r>
              <w:t xml:space="preserve"> Confidential Committee Recommendations (CR-006)</w:t>
            </w:r>
            <w:r w:rsidR="008678C2">
              <w:t>;</w:t>
            </w:r>
            <w:r>
              <w:t xml:space="preserve"> and Peer Review Process (CR-002) 04/16/08</w:t>
            </w:r>
            <w:r w:rsidR="00661E7C">
              <w:t>, 03/28/12</w:t>
            </w:r>
            <w:r w:rsidR="002B0F34">
              <w:t>, 01/13/14</w:t>
            </w:r>
            <w:r w:rsidR="009B19AD">
              <w:t>, 03/17/14</w:t>
            </w:r>
          </w:p>
        </w:tc>
      </w:tr>
      <w:tr w:rsidR="00DE65E6" w:rsidRPr="007B6B09" w:rsidTr="00D61788">
        <w:trPr>
          <w:trHeight w:val="782"/>
          <w:jc w:val="center"/>
        </w:trPr>
        <w:tc>
          <w:tcPr>
            <w:tcW w:w="6228" w:type="dxa"/>
            <w:gridSpan w:val="3"/>
            <w:tcBorders>
              <w:left w:val="single" w:sz="4" w:space="0" w:color="auto"/>
              <w:bottom w:val="nil"/>
            </w:tcBorders>
          </w:tcPr>
          <w:p w:rsidR="00DE65E6" w:rsidRPr="008571F7" w:rsidRDefault="00DE65E6" w:rsidP="00D61788">
            <w:pPr>
              <w:spacing w:before="120"/>
            </w:pPr>
            <w:r w:rsidRPr="008571F7">
              <w:t>Approved By:</w:t>
            </w:r>
          </w:p>
        </w:tc>
        <w:tc>
          <w:tcPr>
            <w:tcW w:w="4025" w:type="dxa"/>
            <w:gridSpan w:val="3"/>
            <w:tcBorders>
              <w:bottom w:val="nil"/>
            </w:tcBorders>
          </w:tcPr>
          <w:p w:rsidR="00DE65E6" w:rsidRPr="008571F7" w:rsidRDefault="00DE65E6" w:rsidP="00D61788">
            <w:pPr>
              <w:spacing w:before="120"/>
            </w:pPr>
            <w:r w:rsidRPr="008571F7">
              <w:t>Approval Date:</w:t>
            </w:r>
          </w:p>
        </w:tc>
      </w:tr>
      <w:tr w:rsidR="00DE65E6" w:rsidRPr="007B6B09" w:rsidTr="004811BB">
        <w:trPr>
          <w:trHeight w:val="412"/>
          <w:jc w:val="center"/>
        </w:trPr>
        <w:tc>
          <w:tcPr>
            <w:tcW w:w="293" w:type="dxa"/>
            <w:tcBorders>
              <w:top w:val="nil"/>
              <w:left w:val="single" w:sz="4" w:space="0" w:color="auto"/>
              <w:bottom w:val="nil"/>
              <w:right w:val="nil"/>
            </w:tcBorders>
            <w:vAlign w:val="bottom"/>
          </w:tcPr>
          <w:p w:rsidR="00DE65E6" w:rsidRPr="008571F7" w:rsidRDefault="00DE65E6" w:rsidP="00D61788"/>
        </w:tc>
        <w:tc>
          <w:tcPr>
            <w:tcW w:w="5665" w:type="dxa"/>
            <w:tcBorders>
              <w:top w:val="nil"/>
              <w:left w:val="nil"/>
              <w:bottom w:val="nil"/>
              <w:right w:val="nil"/>
            </w:tcBorders>
            <w:vAlign w:val="bottom"/>
          </w:tcPr>
          <w:p w:rsidR="00DE65E6" w:rsidRPr="008B02DF" w:rsidRDefault="00D33B1B" w:rsidP="00D61788">
            <w:pPr>
              <w:rPr>
                <w:b/>
                <w:i/>
              </w:rPr>
            </w:pPr>
            <w:r>
              <w:rPr>
                <w:b/>
                <w:i/>
              </w:rPr>
              <w:t>See hard copy for signature</w:t>
            </w:r>
          </w:p>
        </w:tc>
        <w:tc>
          <w:tcPr>
            <w:tcW w:w="270" w:type="dxa"/>
            <w:tcBorders>
              <w:top w:val="nil"/>
              <w:left w:val="nil"/>
              <w:bottom w:val="nil"/>
            </w:tcBorders>
            <w:vAlign w:val="bottom"/>
          </w:tcPr>
          <w:p w:rsidR="00DE65E6" w:rsidRPr="008B02DF" w:rsidRDefault="00DE65E6" w:rsidP="00D61788">
            <w:pPr>
              <w:rPr>
                <w:b/>
                <w:i/>
              </w:rPr>
            </w:pPr>
          </w:p>
        </w:tc>
        <w:tc>
          <w:tcPr>
            <w:tcW w:w="270" w:type="dxa"/>
            <w:tcBorders>
              <w:top w:val="nil"/>
              <w:bottom w:val="nil"/>
              <w:right w:val="nil"/>
            </w:tcBorders>
            <w:vAlign w:val="bottom"/>
          </w:tcPr>
          <w:p w:rsidR="00DE65E6" w:rsidRPr="008571F7" w:rsidRDefault="00DE65E6" w:rsidP="00D61788"/>
        </w:tc>
        <w:tc>
          <w:tcPr>
            <w:tcW w:w="1509" w:type="dxa"/>
            <w:tcBorders>
              <w:top w:val="nil"/>
              <w:left w:val="nil"/>
              <w:bottom w:val="single" w:sz="4" w:space="0" w:color="auto"/>
              <w:right w:val="nil"/>
            </w:tcBorders>
            <w:vAlign w:val="bottom"/>
          </w:tcPr>
          <w:p w:rsidR="00DE65E6" w:rsidRPr="008571F7" w:rsidRDefault="00E43981" w:rsidP="00992EAA">
            <w:r>
              <w:t>02/18/15</w:t>
            </w:r>
          </w:p>
        </w:tc>
        <w:tc>
          <w:tcPr>
            <w:tcW w:w="2246" w:type="dxa"/>
            <w:tcBorders>
              <w:top w:val="nil"/>
              <w:left w:val="nil"/>
              <w:bottom w:val="nil"/>
            </w:tcBorders>
            <w:vAlign w:val="bottom"/>
          </w:tcPr>
          <w:p w:rsidR="00DE65E6" w:rsidRPr="008571F7" w:rsidRDefault="00DE65E6" w:rsidP="00D61788"/>
        </w:tc>
      </w:tr>
      <w:tr w:rsidR="00DE65E6" w:rsidRPr="007B6B09" w:rsidTr="004811BB">
        <w:trPr>
          <w:trHeight w:val="665"/>
          <w:jc w:val="center"/>
        </w:trPr>
        <w:tc>
          <w:tcPr>
            <w:tcW w:w="293" w:type="dxa"/>
            <w:tcBorders>
              <w:top w:val="nil"/>
              <w:left w:val="single" w:sz="4" w:space="0" w:color="auto"/>
              <w:bottom w:val="nil"/>
              <w:right w:val="nil"/>
            </w:tcBorders>
          </w:tcPr>
          <w:p w:rsidR="00DE65E6" w:rsidRPr="009E5E50" w:rsidRDefault="00DE65E6" w:rsidP="00D61788"/>
        </w:tc>
        <w:tc>
          <w:tcPr>
            <w:tcW w:w="5665" w:type="dxa"/>
            <w:tcBorders>
              <w:top w:val="single" w:sz="4" w:space="0" w:color="auto"/>
              <w:left w:val="nil"/>
              <w:bottom w:val="nil"/>
              <w:right w:val="nil"/>
            </w:tcBorders>
          </w:tcPr>
          <w:p w:rsidR="00DE65E6" w:rsidRDefault="00DE65E6" w:rsidP="00D61788">
            <w:r>
              <w:t xml:space="preserve">Barbara Dumont, </w:t>
            </w:r>
            <w:r w:rsidR="00661E7C">
              <w:t>Director of Quality</w:t>
            </w:r>
            <w:r w:rsidR="008678C2">
              <w:t xml:space="preserve"> </w:t>
            </w:r>
            <w:r w:rsidR="00661E7C">
              <w:t>Risk Management</w:t>
            </w:r>
          </w:p>
          <w:p w:rsidR="00DE65E6" w:rsidRPr="009E5E50" w:rsidRDefault="00DE65E6" w:rsidP="00D61788"/>
        </w:tc>
        <w:tc>
          <w:tcPr>
            <w:tcW w:w="270" w:type="dxa"/>
            <w:tcBorders>
              <w:top w:val="nil"/>
              <w:left w:val="nil"/>
              <w:bottom w:val="nil"/>
            </w:tcBorders>
          </w:tcPr>
          <w:p w:rsidR="00DE65E6" w:rsidRPr="008B02DF" w:rsidRDefault="00DE65E6" w:rsidP="00D61788"/>
        </w:tc>
        <w:tc>
          <w:tcPr>
            <w:tcW w:w="270" w:type="dxa"/>
            <w:tcBorders>
              <w:top w:val="nil"/>
              <w:bottom w:val="nil"/>
              <w:right w:val="nil"/>
            </w:tcBorders>
          </w:tcPr>
          <w:p w:rsidR="00DE65E6" w:rsidRPr="008B02DF" w:rsidRDefault="00DE65E6" w:rsidP="00D61788"/>
        </w:tc>
        <w:tc>
          <w:tcPr>
            <w:tcW w:w="1509" w:type="dxa"/>
            <w:tcBorders>
              <w:top w:val="single" w:sz="4" w:space="0" w:color="auto"/>
              <w:left w:val="nil"/>
              <w:bottom w:val="nil"/>
              <w:right w:val="nil"/>
            </w:tcBorders>
          </w:tcPr>
          <w:p w:rsidR="00DE65E6" w:rsidRPr="008B02DF" w:rsidRDefault="00DE65E6" w:rsidP="00D61788"/>
        </w:tc>
        <w:tc>
          <w:tcPr>
            <w:tcW w:w="2246" w:type="dxa"/>
            <w:tcBorders>
              <w:top w:val="nil"/>
              <w:left w:val="nil"/>
              <w:bottom w:val="nil"/>
            </w:tcBorders>
          </w:tcPr>
          <w:p w:rsidR="00DE65E6" w:rsidRPr="008B02DF" w:rsidRDefault="00DE65E6" w:rsidP="00D61788"/>
        </w:tc>
      </w:tr>
      <w:tr w:rsidR="00DE65E6" w:rsidRPr="007B6B09" w:rsidTr="004811BB">
        <w:trPr>
          <w:trHeight w:val="440"/>
          <w:jc w:val="center"/>
        </w:trPr>
        <w:tc>
          <w:tcPr>
            <w:tcW w:w="293" w:type="dxa"/>
            <w:tcBorders>
              <w:top w:val="nil"/>
              <w:left w:val="single" w:sz="4" w:space="0" w:color="auto"/>
              <w:bottom w:val="nil"/>
              <w:right w:val="nil"/>
            </w:tcBorders>
          </w:tcPr>
          <w:p w:rsidR="00DE65E6" w:rsidRPr="009E5E50" w:rsidRDefault="00DE65E6" w:rsidP="00D61788"/>
        </w:tc>
        <w:tc>
          <w:tcPr>
            <w:tcW w:w="5665" w:type="dxa"/>
            <w:tcBorders>
              <w:top w:val="nil"/>
              <w:left w:val="nil"/>
              <w:bottom w:val="nil"/>
              <w:right w:val="nil"/>
            </w:tcBorders>
            <w:vAlign w:val="bottom"/>
          </w:tcPr>
          <w:p w:rsidR="00DE65E6" w:rsidRPr="009E5E50" w:rsidRDefault="00D33B1B" w:rsidP="00D61788">
            <w:r>
              <w:rPr>
                <w:b/>
                <w:i/>
              </w:rPr>
              <w:t>See hard copy for signature</w:t>
            </w:r>
          </w:p>
        </w:tc>
        <w:tc>
          <w:tcPr>
            <w:tcW w:w="270" w:type="dxa"/>
            <w:tcBorders>
              <w:top w:val="nil"/>
              <w:left w:val="nil"/>
              <w:bottom w:val="nil"/>
              <w:right w:val="single" w:sz="4" w:space="0" w:color="auto"/>
            </w:tcBorders>
            <w:vAlign w:val="bottom"/>
          </w:tcPr>
          <w:p w:rsidR="00DE65E6" w:rsidRPr="008B02DF" w:rsidRDefault="00DE65E6" w:rsidP="00D61788"/>
        </w:tc>
        <w:tc>
          <w:tcPr>
            <w:tcW w:w="270" w:type="dxa"/>
            <w:tcBorders>
              <w:top w:val="nil"/>
              <w:left w:val="single" w:sz="4" w:space="0" w:color="auto"/>
              <w:bottom w:val="nil"/>
              <w:right w:val="nil"/>
            </w:tcBorders>
            <w:vAlign w:val="bottom"/>
          </w:tcPr>
          <w:p w:rsidR="00DE65E6" w:rsidRPr="008B02DF" w:rsidRDefault="00DE65E6" w:rsidP="00D61788"/>
        </w:tc>
        <w:tc>
          <w:tcPr>
            <w:tcW w:w="1509" w:type="dxa"/>
            <w:tcBorders>
              <w:top w:val="nil"/>
              <w:left w:val="nil"/>
              <w:bottom w:val="nil"/>
              <w:right w:val="nil"/>
            </w:tcBorders>
            <w:vAlign w:val="bottom"/>
          </w:tcPr>
          <w:p w:rsidR="00DE65E6" w:rsidRPr="008B02DF" w:rsidRDefault="00E43981" w:rsidP="00D61788">
            <w:r>
              <w:t>02/18/15</w:t>
            </w:r>
          </w:p>
        </w:tc>
        <w:tc>
          <w:tcPr>
            <w:tcW w:w="2246" w:type="dxa"/>
            <w:tcBorders>
              <w:top w:val="nil"/>
              <w:left w:val="nil"/>
              <w:bottom w:val="nil"/>
            </w:tcBorders>
            <w:vAlign w:val="bottom"/>
          </w:tcPr>
          <w:p w:rsidR="00DE65E6" w:rsidRPr="008B02DF" w:rsidRDefault="00DE65E6" w:rsidP="00D61788"/>
        </w:tc>
      </w:tr>
      <w:tr w:rsidR="00DE65E6" w:rsidRPr="007B6B09" w:rsidTr="004811BB">
        <w:trPr>
          <w:trHeight w:val="710"/>
          <w:jc w:val="center"/>
        </w:trPr>
        <w:tc>
          <w:tcPr>
            <w:tcW w:w="293" w:type="dxa"/>
            <w:tcBorders>
              <w:top w:val="nil"/>
              <w:left w:val="single" w:sz="4" w:space="0" w:color="auto"/>
              <w:bottom w:val="nil"/>
              <w:right w:val="nil"/>
            </w:tcBorders>
          </w:tcPr>
          <w:p w:rsidR="00DE65E6" w:rsidRPr="009E5E50" w:rsidRDefault="00DE65E6" w:rsidP="00D61788"/>
        </w:tc>
        <w:tc>
          <w:tcPr>
            <w:tcW w:w="5665" w:type="dxa"/>
            <w:tcBorders>
              <w:top w:val="single" w:sz="4" w:space="0" w:color="auto"/>
              <w:left w:val="nil"/>
              <w:bottom w:val="nil"/>
              <w:right w:val="nil"/>
            </w:tcBorders>
          </w:tcPr>
          <w:p w:rsidR="00DE65E6" w:rsidRPr="009E5E50" w:rsidRDefault="008678C2" w:rsidP="008678C2">
            <w:r>
              <w:t>Lance Ercanbrack, MD, Credentials Committee Chair</w:t>
            </w:r>
          </w:p>
        </w:tc>
        <w:tc>
          <w:tcPr>
            <w:tcW w:w="270" w:type="dxa"/>
            <w:tcBorders>
              <w:top w:val="nil"/>
              <w:left w:val="nil"/>
              <w:bottom w:val="nil"/>
            </w:tcBorders>
          </w:tcPr>
          <w:p w:rsidR="00DE65E6" w:rsidRPr="008B02DF" w:rsidRDefault="00DE65E6" w:rsidP="00D61788"/>
        </w:tc>
        <w:tc>
          <w:tcPr>
            <w:tcW w:w="270" w:type="dxa"/>
            <w:tcBorders>
              <w:top w:val="nil"/>
              <w:bottom w:val="nil"/>
              <w:right w:val="nil"/>
            </w:tcBorders>
          </w:tcPr>
          <w:p w:rsidR="00DE65E6" w:rsidRPr="008B02DF" w:rsidRDefault="00DE65E6" w:rsidP="00D61788"/>
        </w:tc>
        <w:tc>
          <w:tcPr>
            <w:tcW w:w="1509" w:type="dxa"/>
            <w:tcBorders>
              <w:top w:val="single" w:sz="4" w:space="0" w:color="auto"/>
              <w:left w:val="nil"/>
              <w:bottom w:val="nil"/>
              <w:right w:val="nil"/>
            </w:tcBorders>
          </w:tcPr>
          <w:p w:rsidR="00DE65E6" w:rsidRPr="008B02DF" w:rsidRDefault="00DE65E6" w:rsidP="00D61788"/>
        </w:tc>
        <w:tc>
          <w:tcPr>
            <w:tcW w:w="2246" w:type="dxa"/>
            <w:tcBorders>
              <w:top w:val="nil"/>
              <w:left w:val="nil"/>
              <w:bottom w:val="nil"/>
            </w:tcBorders>
          </w:tcPr>
          <w:p w:rsidR="00DE65E6" w:rsidRPr="008B02DF" w:rsidRDefault="00DE65E6" w:rsidP="00D61788"/>
        </w:tc>
      </w:tr>
      <w:tr w:rsidR="00DE65E6" w:rsidRPr="007B6B09" w:rsidTr="004811BB">
        <w:trPr>
          <w:trHeight w:val="337"/>
          <w:jc w:val="center"/>
        </w:trPr>
        <w:tc>
          <w:tcPr>
            <w:tcW w:w="293" w:type="dxa"/>
            <w:tcBorders>
              <w:top w:val="nil"/>
              <w:left w:val="single" w:sz="4" w:space="0" w:color="auto"/>
              <w:bottom w:val="nil"/>
              <w:right w:val="nil"/>
            </w:tcBorders>
            <w:vAlign w:val="bottom"/>
          </w:tcPr>
          <w:p w:rsidR="00DE65E6" w:rsidRPr="009E5E50" w:rsidRDefault="00DE65E6" w:rsidP="00D61788"/>
        </w:tc>
        <w:tc>
          <w:tcPr>
            <w:tcW w:w="5665" w:type="dxa"/>
            <w:tcBorders>
              <w:top w:val="nil"/>
              <w:left w:val="nil"/>
              <w:right w:val="nil"/>
            </w:tcBorders>
            <w:vAlign w:val="bottom"/>
          </w:tcPr>
          <w:p w:rsidR="00DE65E6" w:rsidRPr="009E5E50" w:rsidRDefault="00D33B1B" w:rsidP="00D61788">
            <w:r>
              <w:rPr>
                <w:b/>
                <w:i/>
              </w:rPr>
              <w:t>See hard copy for signature</w:t>
            </w:r>
          </w:p>
        </w:tc>
        <w:tc>
          <w:tcPr>
            <w:tcW w:w="270" w:type="dxa"/>
            <w:tcBorders>
              <w:top w:val="nil"/>
              <w:left w:val="nil"/>
              <w:bottom w:val="nil"/>
            </w:tcBorders>
            <w:vAlign w:val="bottom"/>
          </w:tcPr>
          <w:p w:rsidR="00DE65E6" w:rsidRPr="008B02DF" w:rsidRDefault="00DE65E6" w:rsidP="00D61788"/>
        </w:tc>
        <w:tc>
          <w:tcPr>
            <w:tcW w:w="270" w:type="dxa"/>
            <w:tcBorders>
              <w:top w:val="nil"/>
              <w:bottom w:val="nil"/>
              <w:right w:val="nil"/>
            </w:tcBorders>
            <w:vAlign w:val="bottom"/>
          </w:tcPr>
          <w:p w:rsidR="00DE65E6" w:rsidRPr="008B02DF" w:rsidRDefault="00DE65E6" w:rsidP="00D61788"/>
        </w:tc>
        <w:tc>
          <w:tcPr>
            <w:tcW w:w="1509" w:type="dxa"/>
            <w:tcBorders>
              <w:top w:val="nil"/>
              <w:left w:val="nil"/>
              <w:bottom w:val="single" w:sz="4" w:space="0" w:color="auto"/>
              <w:right w:val="nil"/>
            </w:tcBorders>
            <w:vAlign w:val="bottom"/>
          </w:tcPr>
          <w:p w:rsidR="00DE65E6" w:rsidRPr="008B02DF" w:rsidRDefault="00E43981" w:rsidP="00D61788">
            <w:r>
              <w:t>02/18/15</w:t>
            </w:r>
          </w:p>
        </w:tc>
        <w:tc>
          <w:tcPr>
            <w:tcW w:w="2246" w:type="dxa"/>
            <w:tcBorders>
              <w:top w:val="nil"/>
              <w:left w:val="nil"/>
              <w:bottom w:val="nil"/>
            </w:tcBorders>
            <w:vAlign w:val="bottom"/>
          </w:tcPr>
          <w:p w:rsidR="00DE65E6" w:rsidRPr="008B02DF" w:rsidRDefault="00DE65E6" w:rsidP="00D61788"/>
        </w:tc>
      </w:tr>
      <w:tr w:rsidR="00DE65E6" w:rsidRPr="007B6B09" w:rsidTr="004811BB">
        <w:trPr>
          <w:trHeight w:val="458"/>
          <w:jc w:val="center"/>
        </w:trPr>
        <w:tc>
          <w:tcPr>
            <w:tcW w:w="293" w:type="dxa"/>
            <w:tcBorders>
              <w:top w:val="nil"/>
              <w:left w:val="single" w:sz="4" w:space="0" w:color="auto"/>
              <w:bottom w:val="single" w:sz="4" w:space="0" w:color="auto"/>
              <w:right w:val="nil"/>
            </w:tcBorders>
          </w:tcPr>
          <w:p w:rsidR="00DE65E6" w:rsidRPr="009E5E50" w:rsidRDefault="00DE65E6" w:rsidP="00D61788">
            <w:pPr>
              <w:rPr>
                <w:b/>
                <w:bCs/>
              </w:rPr>
            </w:pPr>
          </w:p>
        </w:tc>
        <w:tc>
          <w:tcPr>
            <w:tcW w:w="5665" w:type="dxa"/>
            <w:tcBorders>
              <w:left w:val="nil"/>
              <w:bottom w:val="single" w:sz="4" w:space="0" w:color="auto"/>
              <w:right w:val="nil"/>
            </w:tcBorders>
          </w:tcPr>
          <w:p w:rsidR="00DE65E6" w:rsidRPr="00FB7A9A" w:rsidRDefault="008678C2" w:rsidP="008678C2">
            <w:r>
              <w:t>Bruce Whitfield, CEO</w:t>
            </w:r>
          </w:p>
        </w:tc>
        <w:tc>
          <w:tcPr>
            <w:tcW w:w="270" w:type="dxa"/>
            <w:tcBorders>
              <w:top w:val="nil"/>
              <w:left w:val="nil"/>
              <w:bottom w:val="single" w:sz="4" w:space="0" w:color="auto"/>
            </w:tcBorders>
          </w:tcPr>
          <w:p w:rsidR="00DE65E6" w:rsidRPr="008B02DF" w:rsidRDefault="00DE65E6" w:rsidP="00D61788">
            <w:pPr>
              <w:rPr>
                <w:b/>
                <w:bCs/>
              </w:rPr>
            </w:pPr>
          </w:p>
        </w:tc>
        <w:tc>
          <w:tcPr>
            <w:tcW w:w="270" w:type="dxa"/>
            <w:tcBorders>
              <w:top w:val="nil"/>
              <w:bottom w:val="single" w:sz="4" w:space="0" w:color="auto"/>
              <w:right w:val="nil"/>
            </w:tcBorders>
          </w:tcPr>
          <w:p w:rsidR="00DE65E6" w:rsidRPr="008B02DF" w:rsidRDefault="00DE65E6" w:rsidP="00D61788"/>
        </w:tc>
        <w:tc>
          <w:tcPr>
            <w:tcW w:w="1509" w:type="dxa"/>
            <w:tcBorders>
              <w:top w:val="single" w:sz="4" w:space="0" w:color="auto"/>
              <w:left w:val="nil"/>
              <w:bottom w:val="single" w:sz="4" w:space="0" w:color="auto"/>
              <w:right w:val="nil"/>
            </w:tcBorders>
          </w:tcPr>
          <w:p w:rsidR="00DE65E6" w:rsidRPr="008B02DF" w:rsidRDefault="00DE65E6" w:rsidP="00D61788"/>
        </w:tc>
        <w:tc>
          <w:tcPr>
            <w:tcW w:w="2246" w:type="dxa"/>
            <w:tcBorders>
              <w:top w:val="nil"/>
              <w:left w:val="nil"/>
              <w:bottom w:val="single" w:sz="4" w:space="0" w:color="auto"/>
            </w:tcBorders>
          </w:tcPr>
          <w:p w:rsidR="00DE65E6" w:rsidRPr="008B02DF" w:rsidRDefault="00DE65E6" w:rsidP="00D61788"/>
        </w:tc>
      </w:tr>
    </w:tbl>
    <w:p w:rsidR="00A36822" w:rsidRDefault="00A36822" w:rsidP="00024AA8">
      <w:pPr>
        <w:spacing w:after="240"/>
        <w:rPr>
          <w:b/>
          <w:bCs/>
          <w:u w:val="single"/>
        </w:rPr>
      </w:pPr>
    </w:p>
    <w:sectPr w:rsidR="00A36822" w:rsidSect="00CA7953">
      <w:footerReference w:type="even" r:id="rId12"/>
      <w:footerReference w:type="default" r:id="rId13"/>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34" w:rsidRDefault="002B0F34">
      <w:r>
        <w:separator/>
      </w:r>
    </w:p>
  </w:endnote>
  <w:endnote w:type="continuationSeparator" w:id="0">
    <w:p w:rsidR="002B0F34" w:rsidRDefault="002B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34" w:rsidRDefault="006A3727">
    <w:pPr>
      <w:pStyle w:val="Footer"/>
      <w:framePr w:wrap="around" w:vAnchor="text" w:hAnchor="margin" w:xAlign="center" w:y="1"/>
      <w:rPr>
        <w:rStyle w:val="PageNumber"/>
      </w:rPr>
    </w:pPr>
    <w:r>
      <w:rPr>
        <w:rStyle w:val="PageNumber"/>
      </w:rPr>
      <w:fldChar w:fldCharType="begin"/>
    </w:r>
    <w:r w:rsidR="002B0F34">
      <w:rPr>
        <w:rStyle w:val="PageNumber"/>
      </w:rPr>
      <w:instrText xml:space="preserve">PAGE  </w:instrText>
    </w:r>
    <w:r>
      <w:rPr>
        <w:rStyle w:val="PageNumber"/>
      </w:rPr>
      <w:fldChar w:fldCharType="end"/>
    </w:r>
  </w:p>
  <w:p w:rsidR="002B0F34" w:rsidRDefault="002B0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34" w:rsidRDefault="002B0F34">
    <w:pPr>
      <w:pStyle w:val="Footer"/>
      <w:jc w:val="center"/>
      <w:rPr>
        <w:sz w:val="20"/>
        <w:szCs w:val="20"/>
      </w:rPr>
    </w:pPr>
    <w:r w:rsidRPr="004A73A6">
      <w:rPr>
        <w:sz w:val="20"/>
        <w:szCs w:val="20"/>
      </w:rPr>
      <w:t xml:space="preserve">Page </w:t>
    </w:r>
    <w:r w:rsidR="006A3727" w:rsidRPr="004A73A6">
      <w:rPr>
        <w:sz w:val="20"/>
        <w:szCs w:val="20"/>
      </w:rPr>
      <w:fldChar w:fldCharType="begin"/>
    </w:r>
    <w:r w:rsidRPr="004A73A6">
      <w:rPr>
        <w:sz w:val="20"/>
        <w:szCs w:val="20"/>
      </w:rPr>
      <w:instrText xml:space="preserve"> PAGE </w:instrText>
    </w:r>
    <w:r w:rsidR="006A3727" w:rsidRPr="004A73A6">
      <w:rPr>
        <w:sz w:val="20"/>
        <w:szCs w:val="20"/>
      </w:rPr>
      <w:fldChar w:fldCharType="separate"/>
    </w:r>
    <w:r w:rsidR="009637A6">
      <w:rPr>
        <w:noProof/>
        <w:sz w:val="20"/>
        <w:szCs w:val="20"/>
      </w:rPr>
      <w:t>1</w:t>
    </w:r>
    <w:r w:rsidR="006A3727" w:rsidRPr="004A73A6">
      <w:rPr>
        <w:sz w:val="20"/>
        <w:szCs w:val="20"/>
      </w:rPr>
      <w:fldChar w:fldCharType="end"/>
    </w:r>
    <w:r w:rsidRPr="004A73A6">
      <w:rPr>
        <w:sz w:val="20"/>
        <w:szCs w:val="20"/>
      </w:rPr>
      <w:t xml:space="preserve"> of </w:t>
    </w:r>
    <w:r w:rsidR="006A3727" w:rsidRPr="004A73A6">
      <w:rPr>
        <w:sz w:val="20"/>
        <w:szCs w:val="20"/>
      </w:rPr>
      <w:fldChar w:fldCharType="begin"/>
    </w:r>
    <w:r w:rsidRPr="004A73A6">
      <w:rPr>
        <w:sz w:val="20"/>
        <w:szCs w:val="20"/>
      </w:rPr>
      <w:instrText xml:space="preserve"> NUMPAGES </w:instrText>
    </w:r>
    <w:r w:rsidR="006A3727" w:rsidRPr="004A73A6">
      <w:rPr>
        <w:sz w:val="20"/>
        <w:szCs w:val="20"/>
      </w:rPr>
      <w:fldChar w:fldCharType="separate"/>
    </w:r>
    <w:r w:rsidR="009637A6">
      <w:rPr>
        <w:noProof/>
        <w:sz w:val="20"/>
        <w:szCs w:val="20"/>
      </w:rPr>
      <w:t>6</w:t>
    </w:r>
    <w:r w:rsidR="006A3727" w:rsidRPr="004A73A6">
      <w:rPr>
        <w:sz w:val="20"/>
        <w:szCs w:val="20"/>
      </w:rPr>
      <w:fldChar w:fldCharType="end"/>
    </w:r>
  </w:p>
  <w:p w:rsidR="002B0F34" w:rsidRPr="002944C8" w:rsidRDefault="002B0F34" w:rsidP="002944C8">
    <w:pPr>
      <w:pStyle w:val="Caption"/>
      <w:rPr>
        <w:rFonts w:ascii="Times New Roman" w:hAnsi="Times New Roman" w:cs="Times New Roman"/>
        <w:b w:val="0"/>
        <w:sz w:val="20"/>
        <w:szCs w:val="20"/>
      </w:rPr>
    </w:pPr>
    <w:r w:rsidRPr="002944C8">
      <w:rPr>
        <w:rFonts w:ascii="Times New Roman" w:hAnsi="Times New Roman" w:cs="Times New Roman"/>
        <w:b w:val="0"/>
        <w:sz w:val="20"/>
        <w:szCs w:val="20"/>
      </w:rPr>
      <w:t xml:space="preserve">CR-002 </w:t>
    </w:r>
    <w:r w:rsidR="0082237D">
      <w:rPr>
        <w:rFonts w:ascii="Times New Roman" w:hAnsi="Times New Roman" w:cs="Times New Roman"/>
        <w:b w:val="0"/>
        <w:sz w:val="20"/>
        <w:szCs w:val="20"/>
      </w:rPr>
      <w:t xml:space="preserve">Practitioner </w:t>
    </w:r>
    <w:r w:rsidRPr="002944C8">
      <w:rPr>
        <w:rFonts w:ascii="Times New Roman" w:hAnsi="Times New Roman" w:cs="Times New Roman"/>
        <w:b w:val="0"/>
        <w:sz w:val="20"/>
        <w:szCs w:val="20"/>
      </w:rPr>
      <w:t>Peer Review Process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34" w:rsidRDefault="002B0F34">
      <w:r>
        <w:separator/>
      </w:r>
    </w:p>
  </w:footnote>
  <w:footnote w:type="continuationSeparator" w:id="0">
    <w:p w:rsidR="002B0F34" w:rsidRDefault="002B0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D28"/>
    <w:multiLevelType w:val="hybridMultilevel"/>
    <w:tmpl w:val="90024048"/>
    <w:lvl w:ilvl="0" w:tplc="508A5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1180D"/>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
    <w:nsid w:val="0DDA1EAE"/>
    <w:multiLevelType w:val="multilevel"/>
    <w:tmpl w:val="FFE46F3E"/>
    <w:lvl w:ilvl="0">
      <w:start w:val="1"/>
      <w:numFmt w:val="upperRoman"/>
      <w:lvlText w:val="%1."/>
      <w:lvlJc w:val="left"/>
      <w:pPr>
        <w:tabs>
          <w:tab w:val="num" w:pos="432"/>
        </w:tabs>
        <w:ind w:left="432"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864"/>
        </w:tabs>
        <w:ind w:left="864"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296"/>
        </w:tabs>
        <w:ind w:left="129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728"/>
        </w:tabs>
        <w:ind w:left="172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3">
    <w:nsid w:val="0F904C2C"/>
    <w:multiLevelType w:val="hybridMultilevel"/>
    <w:tmpl w:val="01CE75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F4D2A"/>
    <w:multiLevelType w:val="hybridMultilevel"/>
    <w:tmpl w:val="9EEC3282"/>
    <w:lvl w:ilvl="0" w:tplc="04090015">
      <w:start w:val="1"/>
      <w:numFmt w:val="upperLetter"/>
      <w:lvlText w:val="%1."/>
      <w:lvlJc w:val="left"/>
      <w:pPr>
        <w:tabs>
          <w:tab w:val="num" w:pos="720"/>
        </w:tabs>
        <w:ind w:left="720" w:hanging="360"/>
      </w:pPr>
      <w:rPr>
        <w:rFonts w:hint="default"/>
      </w:rPr>
    </w:lvl>
    <w:lvl w:ilvl="1" w:tplc="C622C108">
      <w:start w:val="1"/>
      <w:numFmt w:val="decimal"/>
      <w:lvlText w:val="%2."/>
      <w:lvlJc w:val="left"/>
      <w:pPr>
        <w:tabs>
          <w:tab w:val="num" w:pos="1440"/>
        </w:tabs>
        <w:ind w:left="1440" w:hanging="360"/>
      </w:pPr>
      <w:rPr>
        <w:rFonts w:hint="default"/>
      </w:rPr>
    </w:lvl>
    <w:lvl w:ilvl="2" w:tplc="F27C39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FE6456"/>
    <w:multiLevelType w:val="multilevel"/>
    <w:tmpl w:val="E780AD62"/>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ascii="Arial" w:hAnsi="Arial"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CA660F"/>
    <w:multiLevelType w:val="hybridMultilevel"/>
    <w:tmpl w:val="92CE5EA4"/>
    <w:lvl w:ilvl="0" w:tplc="30964886">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1D406694"/>
    <w:multiLevelType w:val="hybridMultilevel"/>
    <w:tmpl w:val="F00A3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A74661"/>
    <w:multiLevelType w:val="hybridMultilevel"/>
    <w:tmpl w:val="C092363C"/>
    <w:lvl w:ilvl="0" w:tplc="7E96A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43555"/>
    <w:multiLevelType w:val="hybridMultilevel"/>
    <w:tmpl w:val="5860B7AC"/>
    <w:lvl w:ilvl="0" w:tplc="AE9E9930">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0">
    <w:nsid w:val="296E207E"/>
    <w:multiLevelType w:val="hybridMultilevel"/>
    <w:tmpl w:val="0B60BA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EC01D0"/>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12">
    <w:nsid w:val="2AC20074"/>
    <w:multiLevelType w:val="multilevel"/>
    <w:tmpl w:val="61C66D44"/>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ascii="Times New Roman" w:hAnsi="Times New Roman"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AE84863"/>
    <w:multiLevelType w:val="hybridMultilevel"/>
    <w:tmpl w:val="7632D412"/>
    <w:lvl w:ilvl="0" w:tplc="69623A82">
      <w:start w:val="1"/>
      <w:numFmt w:val="decimal"/>
      <w:lvlText w:val="%1."/>
      <w:lvlJc w:val="left"/>
      <w:pPr>
        <w:tabs>
          <w:tab w:val="num" w:pos="720"/>
        </w:tabs>
        <w:ind w:left="720" w:hanging="360"/>
      </w:pPr>
      <w:rPr>
        <w:rFonts w:hint="default"/>
      </w:rPr>
    </w:lvl>
    <w:lvl w:ilvl="1" w:tplc="EF10FFCA">
      <w:numFmt w:val="none"/>
      <w:lvlText w:val=""/>
      <w:lvlJc w:val="left"/>
      <w:pPr>
        <w:tabs>
          <w:tab w:val="num" w:pos="360"/>
        </w:tabs>
      </w:pPr>
    </w:lvl>
    <w:lvl w:ilvl="2" w:tplc="B686EBFE">
      <w:numFmt w:val="none"/>
      <w:lvlText w:val=""/>
      <w:lvlJc w:val="left"/>
      <w:pPr>
        <w:tabs>
          <w:tab w:val="num" w:pos="360"/>
        </w:tabs>
      </w:pPr>
    </w:lvl>
    <w:lvl w:ilvl="3" w:tplc="1D8E4570">
      <w:numFmt w:val="none"/>
      <w:lvlText w:val=""/>
      <w:lvlJc w:val="left"/>
      <w:pPr>
        <w:tabs>
          <w:tab w:val="num" w:pos="360"/>
        </w:tabs>
      </w:pPr>
    </w:lvl>
    <w:lvl w:ilvl="4" w:tplc="504CCD8E">
      <w:numFmt w:val="none"/>
      <w:lvlText w:val=""/>
      <w:lvlJc w:val="left"/>
      <w:pPr>
        <w:tabs>
          <w:tab w:val="num" w:pos="360"/>
        </w:tabs>
      </w:pPr>
    </w:lvl>
    <w:lvl w:ilvl="5" w:tplc="612E85E4">
      <w:numFmt w:val="none"/>
      <w:lvlText w:val=""/>
      <w:lvlJc w:val="left"/>
      <w:pPr>
        <w:tabs>
          <w:tab w:val="num" w:pos="360"/>
        </w:tabs>
      </w:pPr>
    </w:lvl>
    <w:lvl w:ilvl="6" w:tplc="1E086300">
      <w:numFmt w:val="none"/>
      <w:lvlText w:val=""/>
      <w:lvlJc w:val="left"/>
      <w:pPr>
        <w:tabs>
          <w:tab w:val="num" w:pos="360"/>
        </w:tabs>
      </w:pPr>
    </w:lvl>
    <w:lvl w:ilvl="7" w:tplc="88747238">
      <w:numFmt w:val="none"/>
      <w:lvlText w:val=""/>
      <w:lvlJc w:val="left"/>
      <w:pPr>
        <w:tabs>
          <w:tab w:val="num" w:pos="360"/>
        </w:tabs>
      </w:pPr>
    </w:lvl>
    <w:lvl w:ilvl="8" w:tplc="6CD247EC">
      <w:numFmt w:val="none"/>
      <w:lvlText w:val=""/>
      <w:lvlJc w:val="left"/>
      <w:pPr>
        <w:tabs>
          <w:tab w:val="num" w:pos="360"/>
        </w:tabs>
      </w:pPr>
    </w:lvl>
  </w:abstractNum>
  <w:abstractNum w:abstractNumId="14">
    <w:nsid w:val="2B9D6504"/>
    <w:multiLevelType w:val="hybridMultilevel"/>
    <w:tmpl w:val="CE30A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22EF3"/>
    <w:multiLevelType w:val="multilevel"/>
    <w:tmpl w:val="871E32C0"/>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ascii="Times New Roman" w:hAnsi="Times New Roman"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68421E5"/>
    <w:multiLevelType w:val="multilevel"/>
    <w:tmpl w:val="FFE46F3E"/>
    <w:lvl w:ilvl="0">
      <w:start w:val="1"/>
      <w:numFmt w:val="upperRoman"/>
      <w:lvlText w:val="%1."/>
      <w:lvlJc w:val="left"/>
      <w:pPr>
        <w:tabs>
          <w:tab w:val="num" w:pos="432"/>
        </w:tabs>
        <w:ind w:left="432"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864"/>
        </w:tabs>
        <w:ind w:left="864"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296"/>
        </w:tabs>
        <w:ind w:left="129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728"/>
        </w:tabs>
        <w:ind w:left="172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7">
    <w:nsid w:val="38844FFA"/>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18">
    <w:nsid w:val="38B11304"/>
    <w:multiLevelType w:val="hybridMultilevel"/>
    <w:tmpl w:val="5E38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03DC8"/>
    <w:multiLevelType w:val="hybridMultilevel"/>
    <w:tmpl w:val="78A494CC"/>
    <w:lvl w:ilvl="0" w:tplc="F5B81AA6">
      <w:start w:val="1"/>
      <w:numFmt w:val="decimal"/>
      <w:lvlText w:val="%1."/>
      <w:lvlJc w:val="left"/>
      <w:pPr>
        <w:tabs>
          <w:tab w:val="num" w:pos="720"/>
        </w:tabs>
        <w:ind w:left="720" w:hanging="360"/>
      </w:pPr>
      <w:rPr>
        <w:rFonts w:hint="default"/>
      </w:rPr>
    </w:lvl>
    <w:lvl w:ilvl="1" w:tplc="CA0A7FAE">
      <w:start w:val="1"/>
      <w:numFmt w:val="upperRoman"/>
      <w:lvlText w:val="%2."/>
      <w:lvlJc w:val="right"/>
      <w:pPr>
        <w:tabs>
          <w:tab w:val="num" w:pos="1476"/>
        </w:tabs>
        <w:ind w:left="1476" w:hanging="180"/>
      </w:pPr>
    </w:lvl>
    <w:lvl w:ilvl="2" w:tplc="DA9C4680">
      <w:numFmt w:val="none"/>
      <w:lvlText w:val=""/>
      <w:lvlJc w:val="left"/>
      <w:pPr>
        <w:tabs>
          <w:tab w:val="num" w:pos="360"/>
        </w:tabs>
      </w:pPr>
    </w:lvl>
    <w:lvl w:ilvl="3" w:tplc="2D545F86">
      <w:numFmt w:val="none"/>
      <w:lvlText w:val=""/>
      <w:lvlJc w:val="left"/>
      <w:pPr>
        <w:tabs>
          <w:tab w:val="num" w:pos="360"/>
        </w:tabs>
      </w:pPr>
    </w:lvl>
    <w:lvl w:ilvl="4" w:tplc="0D327F38">
      <w:numFmt w:val="none"/>
      <w:lvlText w:val=""/>
      <w:lvlJc w:val="left"/>
      <w:pPr>
        <w:tabs>
          <w:tab w:val="num" w:pos="360"/>
        </w:tabs>
      </w:pPr>
    </w:lvl>
    <w:lvl w:ilvl="5" w:tplc="E8047312">
      <w:numFmt w:val="none"/>
      <w:lvlText w:val=""/>
      <w:lvlJc w:val="left"/>
      <w:pPr>
        <w:tabs>
          <w:tab w:val="num" w:pos="360"/>
        </w:tabs>
      </w:pPr>
    </w:lvl>
    <w:lvl w:ilvl="6" w:tplc="DE1A0560">
      <w:numFmt w:val="none"/>
      <w:lvlText w:val=""/>
      <w:lvlJc w:val="left"/>
      <w:pPr>
        <w:tabs>
          <w:tab w:val="num" w:pos="360"/>
        </w:tabs>
      </w:pPr>
    </w:lvl>
    <w:lvl w:ilvl="7" w:tplc="711A4DE4">
      <w:numFmt w:val="none"/>
      <w:lvlText w:val=""/>
      <w:lvlJc w:val="left"/>
      <w:pPr>
        <w:tabs>
          <w:tab w:val="num" w:pos="360"/>
        </w:tabs>
      </w:pPr>
    </w:lvl>
    <w:lvl w:ilvl="8" w:tplc="8CF29CC8">
      <w:numFmt w:val="none"/>
      <w:lvlText w:val=""/>
      <w:lvlJc w:val="left"/>
      <w:pPr>
        <w:tabs>
          <w:tab w:val="num" w:pos="360"/>
        </w:tabs>
      </w:pPr>
    </w:lvl>
  </w:abstractNum>
  <w:abstractNum w:abstractNumId="20">
    <w:nsid w:val="3F1A0DF0"/>
    <w:multiLevelType w:val="hybridMultilevel"/>
    <w:tmpl w:val="EA80B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893735"/>
    <w:multiLevelType w:val="multilevel"/>
    <w:tmpl w:val="443E6350"/>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ascii="Arial" w:hAnsi="Arial"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29175BE"/>
    <w:multiLevelType w:val="hybridMultilevel"/>
    <w:tmpl w:val="0830763C"/>
    <w:lvl w:ilvl="0" w:tplc="63B80C54">
      <w:start w:val="1"/>
      <w:numFmt w:val="decimal"/>
      <w:lvlText w:val="%1."/>
      <w:lvlJc w:val="left"/>
      <w:pPr>
        <w:tabs>
          <w:tab w:val="num" w:pos="840"/>
        </w:tabs>
        <w:ind w:left="840" w:hanging="480"/>
      </w:pPr>
      <w:rPr>
        <w:rFonts w:hint="default"/>
      </w:rPr>
    </w:lvl>
    <w:lvl w:ilvl="1" w:tplc="65665338">
      <w:start w:val="1"/>
      <w:numFmt w:val="upperLetter"/>
      <w:lvlText w:val="%2."/>
      <w:lvlJc w:val="left"/>
      <w:pPr>
        <w:tabs>
          <w:tab w:val="num" w:pos="1545"/>
        </w:tabs>
        <w:ind w:left="1545" w:hanging="465"/>
      </w:pPr>
      <w:rPr>
        <w:rFonts w:hint="default"/>
      </w:rPr>
    </w:lvl>
    <w:lvl w:ilvl="2" w:tplc="703C3B0A">
      <w:start w:val="1"/>
      <w:numFmt w:val="lowerLetter"/>
      <w:lvlText w:val="%3."/>
      <w:lvlJc w:val="left"/>
      <w:pPr>
        <w:tabs>
          <w:tab w:val="num" w:pos="2460"/>
        </w:tabs>
        <w:ind w:left="2460" w:hanging="48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F626E8"/>
    <w:multiLevelType w:val="hybridMultilevel"/>
    <w:tmpl w:val="6D3E57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6F211E"/>
    <w:multiLevelType w:val="hybridMultilevel"/>
    <w:tmpl w:val="624EDEC2"/>
    <w:lvl w:ilvl="0" w:tplc="04090015">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7A07FC8"/>
    <w:multiLevelType w:val="multilevel"/>
    <w:tmpl w:val="443E6350"/>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ascii="Arial" w:hAnsi="Arial"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95C003D"/>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7">
    <w:nsid w:val="4A960E4D"/>
    <w:multiLevelType w:val="multilevel"/>
    <w:tmpl w:val="FFE46F3E"/>
    <w:lvl w:ilvl="0">
      <w:start w:val="1"/>
      <w:numFmt w:val="upperRoman"/>
      <w:lvlText w:val="%1."/>
      <w:lvlJc w:val="left"/>
      <w:pPr>
        <w:tabs>
          <w:tab w:val="num" w:pos="432"/>
        </w:tabs>
        <w:ind w:left="432"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864"/>
        </w:tabs>
        <w:ind w:left="864"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296"/>
        </w:tabs>
        <w:ind w:left="129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728"/>
        </w:tabs>
        <w:ind w:left="172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28">
    <w:nsid w:val="4BC16824"/>
    <w:multiLevelType w:val="hybridMultilevel"/>
    <w:tmpl w:val="ABA0CF02"/>
    <w:lvl w:ilvl="0" w:tplc="F5AA4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971A63"/>
    <w:multiLevelType w:val="hybridMultilevel"/>
    <w:tmpl w:val="FD7E64DC"/>
    <w:lvl w:ilvl="0" w:tplc="8F702990">
      <w:start w:val="1"/>
      <w:numFmt w:val="decimal"/>
      <w:lvlText w:val="%1."/>
      <w:lvlJc w:val="left"/>
      <w:pPr>
        <w:ind w:left="360" w:hanging="360"/>
      </w:pPr>
      <w:rPr>
        <w:rFonts w:ascii="Times New Roman" w:hAnsi="Times New Roman" w:hint="default"/>
        <w:b w:val="0"/>
        <w:i w:val="0"/>
        <w:sz w:val="24"/>
      </w:rPr>
    </w:lvl>
    <w:lvl w:ilvl="1" w:tplc="BFBACE3A">
      <w:start w:val="1"/>
      <w:numFmt w:val="upperLetter"/>
      <w:lvlText w:val="%2."/>
      <w:lvlJc w:val="left"/>
      <w:pPr>
        <w:ind w:left="1440" w:hanging="360"/>
      </w:pPr>
      <w:rPr>
        <w:rFonts w:ascii="Times New Roman" w:eastAsia="Times New Roman" w:hAnsi="Times New Roman" w:cs="Times New Roman"/>
      </w:rPr>
    </w:lvl>
    <w:lvl w:ilvl="2" w:tplc="1814228A">
      <w:start w:val="1"/>
      <w:numFmt w:val="lowerLetter"/>
      <w:lvlText w:val="%3."/>
      <w:lvlJc w:val="right"/>
      <w:pPr>
        <w:ind w:left="2160" w:hanging="180"/>
      </w:pPr>
      <w:rPr>
        <w:rFonts w:ascii="Times New Roman" w:eastAsia="Times New Roman" w:hAnsi="Times New Roman" w:cs="Times New Roman"/>
      </w:rPr>
    </w:lvl>
    <w:lvl w:ilvl="3" w:tplc="80387AAC">
      <w:start w:val="1"/>
      <w:numFmt w:val="decimal"/>
      <w:lvlText w:val="%4."/>
      <w:lvlJc w:val="left"/>
      <w:pPr>
        <w:ind w:left="2880" w:hanging="360"/>
      </w:pPr>
    </w:lvl>
    <w:lvl w:ilvl="4" w:tplc="7A101826" w:tentative="1">
      <w:start w:val="1"/>
      <w:numFmt w:val="lowerLetter"/>
      <w:lvlText w:val="%5."/>
      <w:lvlJc w:val="left"/>
      <w:pPr>
        <w:ind w:left="3600" w:hanging="360"/>
      </w:pPr>
    </w:lvl>
    <w:lvl w:ilvl="5" w:tplc="A96650FC" w:tentative="1">
      <w:start w:val="1"/>
      <w:numFmt w:val="lowerRoman"/>
      <w:lvlText w:val="%6."/>
      <w:lvlJc w:val="right"/>
      <w:pPr>
        <w:ind w:left="4320" w:hanging="180"/>
      </w:pPr>
    </w:lvl>
    <w:lvl w:ilvl="6" w:tplc="2C96BCDC" w:tentative="1">
      <w:start w:val="1"/>
      <w:numFmt w:val="decimal"/>
      <w:lvlText w:val="%7."/>
      <w:lvlJc w:val="left"/>
      <w:pPr>
        <w:ind w:left="5040" w:hanging="360"/>
      </w:pPr>
    </w:lvl>
    <w:lvl w:ilvl="7" w:tplc="FE08182E" w:tentative="1">
      <w:start w:val="1"/>
      <w:numFmt w:val="lowerLetter"/>
      <w:lvlText w:val="%8."/>
      <w:lvlJc w:val="left"/>
      <w:pPr>
        <w:ind w:left="5760" w:hanging="360"/>
      </w:pPr>
    </w:lvl>
    <w:lvl w:ilvl="8" w:tplc="1DEC48EA" w:tentative="1">
      <w:start w:val="1"/>
      <w:numFmt w:val="lowerRoman"/>
      <w:lvlText w:val="%9."/>
      <w:lvlJc w:val="right"/>
      <w:pPr>
        <w:ind w:left="6480" w:hanging="180"/>
      </w:pPr>
    </w:lvl>
  </w:abstractNum>
  <w:abstractNum w:abstractNumId="30">
    <w:nsid w:val="5440736B"/>
    <w:multiLevelType w:val="hybridMultilevel"/>
    <w:tmpl w:val="6722F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6D67E3"/>
    <w:multiLevelType w:val="hybridMultilevel"/>
    <w:tmpl w:val="7F6CBE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1D0A66"/>
    <w:multiLevelType w:val="multilevel"/>
    <w:tmpl w:val="252C8D26"/>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5F4926"/>
    <w:multiLevelType w:val="multilevel"/>
    <w:tmpl w:val="FFE46F3E"/>
    <w:lvl w:ilvl="0">
      <w:start w:val="1"/>
      <w:numFmt w:val="upperRoman"/>
      <w:lvlText w:val="%1."/>
      <w:lvlJc w:val="left"/>
      <w:pPr>
        <w:tabs>
          <w:tab w:val="num" w:pos="432"/>
        </w:tabs>
        <w:ind w:left="432"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864"/>
        </w:tabs>
        <w:ind w:left="864"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296"/>
        </w:tabs>
        <w:ind w:left="129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728"/>
        </w:tabs>
        <w:ind w:left="172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34">
    <w:nsid w:val="65BA55A0"/>
    <w:multiLevelType w:val="hybridMultilevel"/>
    <w:tmpl w:val="54F484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5FC3D92"/>
    <w:multiLevelType w:val="multilevel"/>
    <w:tmpl w:val="4B0A3F7E"/>
    <w:lvl w:ilvl="0">
      <w:start w:val="1"/>
      <w:numFmt w:val="decimal"/>
      <w:lvlText w:val="%1."/>
      <w:lvlJc w:val="left"/>
      <w:pPr>
        <w:tabs>
          <w:tab w:val="num" w:pos="720"/>
        </w:tabs>
        <w:ind w:left="720" w:hanging="504"/>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right"/>
      <w:pPr>
        <w:tabs>
          <w:tab w:val="num" w:pos="2736"/>
        </w:tabs>
        <w:ind w:left="2160" w:firstLine="216"/>
      </w:pPr>
      <w:rPr>
        <w:rFonts w:hint="default"/>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6EF2113"/>
    <w:multiLevelType w:val="hybridMultilevel"/>
    <w:tmpl w:val="ED5C8C16"/>
    <w:lvl w:ilvl="0" w:tplc="70AE6180">
      <w:start w:val="3"/>
      <w:numFmt w:val="bullet"/>
      <w:lvlText w:val=""/>
      <w:lvlJc w:val="left"/>
      <w:pPr>
        <w:tabs>
          <w:tab w:val="num" w:pos="2448"/>
        </w:tabs>
        <w:ind w:left="2376" w:hanging="288"/>
      </w:pPr>
      <w:rPr>
        <w:rFonts w:ascii="Wingdings" w:hAnsi="Wingdings" w:hint="default"/>
      </w:rPr>
    </w:lvl>
    <w:lvl w:ilvl="1" w:tplc="04090013">
      <w:start w:val="1"/>
      <w:numFmt w:val="upperRoman"/>
      <w:lvlText w:val="%2."/>
      <w:lvlJc w:val="right"/>
      <w:pPr>
        <w:tabs>
          <w:tab w:val="num" w:pos="1476"/>
        </w:tabs>
        <w:ind w:left="1476" w:hanging="180"/>
      </w:p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AA04B78"/>
    <w:multiLevelType w:val="hybridMultilevel"/>
    <w:tmpl w:val="6504EB8C"/>
    <w:lvl w:ilvl="0" w:tplc="EF8C5F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FD296E"/>
    <w:multiLevelType w:val="hybridMultilevel"/>
    <w:tmpl w:val="2E7EF46C"/>
    <w:lvl w:ilvl="0" w:tplc="04090015">
      <w:start w:val="1"/>
      <w:numFmt w:val="upperLetter"/>
      <w:lvlText w:val="%1."/>
      <w:lvlJc w:val="left"/>
      <w:pPr>
        <w:tabs>
          <w:tab w:val="num" w:pos="720"/>
        </w:tabs>
        <w:ind w:left="720" w:hanging="360"/>
      </w:pPr>
      <w:rPr>
        <w:rFonts w:hint="default"/>
      </w:rPr>
    </w:lvl>
    <w:lvl w:ilvl="1" w:tplc="59B4D2D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DF2A77"/>
    <w:multiLevelType w:val="hybridMultilevel"/>
    <w:tmpl w:val="FD7E64DC"/>
    <w:lvl w:ilvl="0" w:tplc="DB528D7A">
      <w:start w:val="1"/>
      <w:numFmt w:val="decimal"/>
      <w:lvlText w:val="%1."/>
      <w:lvlJc w:val="left"/>
      <w:pPr>
        <w:ind w:left="360" w:hanging="360"/>
      </w:pPr>
      <w:rPr>
        <w:rFonts w:ascii="Times New Roman" w:hAnsi="Times New Roman" w:hint="default"/>
        <w:b w:val="0"/>
        <w:i w:val="0"/>
        <w:sz w:val="24"/>
      </w:rPr>
    </w:lvl>
    <w:lvl w:ilvl="1" w:tplc="0A628D14">
      <w:start w:val="1"/>
      <w:numFmt w:val="upperLetter"/>
      <w:lvlText w:val="%2."/>
      <w:lvlJc w:val="left"/>
      <w:pPr>
        <w:ind w:left="1440" w:hanging="360"/>
      </w:pPr>
      <w:rPr>
        <w:rFonts w:ascii="Times New Roman" w:eastAsia="Times New Roman" w:hAnsi="Times New Roman" w:cs="Times New Roman"/>
      </w:rPr>
    </w:lvl>
    <w:lvl w:ilvl="2" w:tplc="A00C7990">
      <w:start w:val="1"/>
      <w:numFmt w:val="lowerLetter"/>
      <w:lvlText w:val="%3."/>
      <w:lvlJc w:val="right"/>
      <w:pPr>
        <w:ind w:left="2160" w:hanging="180"/>
      </w:pPr>
      <w:rPr>
        <w:rFonts w:ascii="Times New Roman" w:eastAsia="Times New Roman" w:hAnsi="Times New Roman" w:cs="Times New Roman"/>
      </w:rPr>
    </w:lvl>
    <w:lvl w:ilvl="3" w:tplc="23144298">
      <w:start w:val="1"/>
      <w:numFmt w:val="decimal"/>
      <w:lvlText w:val="%4."/>
      <w:lvlJc w:val="left"/>
      <w:pPr>
        <w:ind w:left="2880" w:hanging="360"/>
      </w:pPr>
    </w:lvl>
    <w:lvl w:ilvl="4" w:tplc="4F9C6BA2" w:tentative="1">
      <w:start w:val="1"/>
      <w:numFmt w:val="lowerLetter"/>
      <w:lvlText w:val="%5."/>
      <w:lvlJc w:val="left"/>
      <w:pPr>
        <w:ind w:left="3600" w:hanging="360"/>
      </w:pPr>
    </w:lvl>
    <w:lvl w:ilvl="5" w:tplc="B27CEE2A" w:tentative="1">
      <w:start w:val="1"/>
      <w:numFmt w:val="lowerRoman"/>
      <w:lvlText w:val="%6."/>
      <w:lvlJc w:val="right"/>
      <w:pPr>
        <w:ind w:left="4320" w:hanging="180"/>
      </w:pPr>
    </w:lvl>
    <w:lvl w:ilvl="6" w:tplc="5882ED36" w:tentative="1">
      <w:start w:val="1"/>
      <w:numFmt w:val="decimal"/>
      <w:lvlText w:val="%7."/>
      <w:lvlJc w:val="left"/>
      <w:pPr>
        <w:ind w:left="5040" w:hanging="360"/>
      </w:pPr>
    </w:lvl>
    <w:lvl w:ilvl="7" w:tplc="E0409D04" w:tentative="1">
      <w:start w:val="1"/>
      <w:numFmt w:val="lowerLetter"/>
      <w:lvlText w:val="%8."/>
      <w:lvlJc w:val="left"/>
      <w:pPr>
        <w:ind w:left="5760" w:hanging="360"/>
      </w:pPr>
    </w:lvl>
    <w:lvl w:ilvl="8" w:tplc="1D0A856C" w:tentative="1">
      <w:start w:val="1"/>
      <w:numFmt w:val="lowerRoman"/>
      <w:lvlText w:val="%9."/>
      <w:lvlJc w:val="right"/>
      <w:pPr>
        <w:ind w:left="6480" w:hanging="180"/>
      </w:pPr>
    </w:lvl>
  </w:abstractNum>
  <w:abstractNum w:abstractNumId="40">
    <w:nsid w:val="7228444B"/>
    <w:multiLevelType w:val="hybridMultilevel"/>
    <w:tmpl w:val="53D2F5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72116D"/>
    <w:multiLevelType w:val="multilevel"/>
    <w:tmpl w:val="D55834D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ascii="Arial" w:hAnsi="Arial"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5F93634"/>
    <w:multiLevelType w:val="hybridMultilevel"/>
    <w:tmpl w:val="52E8FC48"/>
    <w:lvl w:ilvl="0" w:tplc="698C7678">
      <w:start w:val="1"/>
      <w:numFmt w:val="decimal"/>
      <w:lvlText w:val="%1."/>
      <w:lvlJc w:val="left"/>
      <w:pPr>
        <w:ind w:left="360" w:hanging="360"/>
      </w:pPr>
      <w:rPr>
        <w:rFonts w:ascii="Times New Roman" w:hAnsi="Times New Roman" w:hint="default"/>
        <w:b w:val="0"/>
        <w:i w:val="0"/>
        <w:sz w:val="24"/>
        <w:szCs w:val="24"/>
      </w:rPr>
    </w:lvl>
    <w:lvl w:ilvl="1" w:tplc="5FACBEA8">
      <w:start w:val="1"/>
      <w:numFmt w:val="upperLetter"/>
      <w:lvlText w:val="%2."/>
      <w:lvlJc w:val="left"/>
      <w:pPr>
        <w:ind w:left="1440" w:hanging="360"/>
      </w:pPr>
      <w:rPr>
        <w:rFonts w:ascii="Times New Roman" w:eastAsia="Times New Roman" w:hAnsi="Times New Roman" w:cs="Times New Roman"/>
        <w:b w:val="0"/>
        <w:i w:val="0"/>
        <w:sz w:val="24"/>
        <w:szCs w:val="24"/>
      </w:rPr>
    </w:lvl>
    <w:lvl w:ilvl="2" w:tplc="C3A64CA4" w:tentative="1">
      <w:start w:val="1"/>
      <w:numFmt w:val="lowerRoman"/>
      <w:lvlText w:val="%3."/>
      <w:lvlJc w:val="right"/>
      <w:pPr>
        <w:ind w:left="2160" w:hanging="180"/>
      </w:pPr>
      <w:rPr>
        <w:rFonts w:hint="default"/>
        <w:b w:val="0"/>
        <w:i w:val="0"/>
        <w:sz w:val="24"/>
        <w:szCs w:val="24"/>
      </w:rPr>
    </w:lvl>
    <w:lvl w:ilvl="3" w:tplc="A6069CB8" w:tentative="1">
      <w:start w:val="1"/>
      <w:numFmt w:val="decimal"/>
      <w:lvlText w:val="%4."/>
      <w:lvlJc w:val="left"/>
      <w:pPr>
        <w:ind w:left="2880" w:hanging="360"/>
      </w:pPr>
      <w:rPr>
        <w:rFonts w:hint="default"/>
        <w:b w:val="0"/>
        <w:i w:val="0"/>
        <w:sz w:val="24"/>
        <w:szCs w:val="24"/>
      </w:rPr>
    </w:lvl>
    <w:lvl w:ilvl="4" w:tplc="A92A5C4C" w:tentative="1">
      <w:start w:val="1"/>
      <w:numFmt w:val="lowerLetter"/>
      <w:lvlText w:val="%5."/>
      <w:lvlJc w:val="left"/>
      <w:pPr>
        <w:ind w:left="3600" w:hanging="360"/>
      </w:pPr>
      <w:rPr>
        <w:rFonts w:hint="default"/>
      </w:rPr>
    </w:lvl>
    <w:lvl w:ilvl="5" w:tplc="381E44E4" w:tentative="1">
      <w:start w:val="1"/>
      <w:numFmt w:val="lowerRoman"/>
      <w:lvlText w:val="%6."/>
      <w:lvlJc w:val="right"/>
      <w:pPr>
        <w:ind w:left="4320" w:hanging="180"/>
      </w:pPr>
      <w:rPr>
        <w:rFonts w:hint="default"/>
      </w:rPr>
    </w:lvl>
    <w:lvl w:ilvl="6" w:tplc="739244D0" w:tentative="1">
      <w:start w:val="1"/>
      <w:numFmt w:val="decimal"/>
      <w:lvlText w:val="%7."/>
      <w:lvlJc w:val="left"/>
      <w:pPr>
        <w:ind w:left="5040" w:hanging="360"/>
      </w:pPr>
      <w:rPr>
        <w:rFonts w:hint="default"/>
      </w:rPr>
    </w:lvl>
    <w:lvl w:ilvl="7" w:tplc="30348CA2" w:tentative="1">
      <w:start w:val="1"/>
      <w:numFmt w:val="lowerLetter"/>
      <w:lvlText w:val="%8."/>
      <w:lvlJc w:val="left"/>
      <w:pPr>
        <w:ind w:left="5760" w:hanging="360"/>
      </w:pPr>
      <w:rPr>
        <w:rFonts w:hint="default"/>
      </w:rPr>
    </w:lvl>
    <w:lvl w:ilvl="8" w:tplc="BB868294" w:tentative="1">
      <w:start w:val="1"/>
      <w:numFmt w:val="lowerRoman"/>
      <w:lvlText w:val="%9."/>
      <w:lvlJc w:val="right"/>
      <w:pPr>
        <w:ind w:left="6480" w:hanging="180"/>
      </w:pPr>
      <w:rPr>
        <w:rFonts w:hint="default"/>
      </w:rPr>
    </w:lvl>
  </w:abstractNum>
  <w:abstractNum w:abstractNumId="43">
    <w:nsid w:val="7770469D"/>
    <w:multiLevelType w:val="hybridMultilevel"/>
    <w:tmpl w:val="4C362622"/>
    <w:lvl w:ilvl="0" w:tplc="042C4EA6">
      <w:start w:val="1"/>
      <w:numFmt w:val="bullet"/>
      <w:lvlText w:val=""/>
      <w:lvlJc w:val="left"/>
      <w:pPr>
        <w:tabs>
          <w:tab w:val="num" w:pos="360"/>
        </w:tabs>
        <w:ind w:left="360" w:hanging="360"/>
      </w:pPr>
      <w:rPr>
        <w:rFonts w:ascii="Symbol" w:hAnsi="Symbol" w:hint="default"/>
        <w:color w:val="auto"/>
        <w:sz w:val="20"/>
      </w:rPr>
    </w:lvl>
    <w:lvl w:ilvl="1" w:tplc="C5F609F2">
      <w:start w:val="1"/>
      <w:numFmt w:val="bullet"/>
      <w:lvlText w:val="o"/>
      <w:lvlJc w:val="left"/>
      <w:pPr>
        <w:tabs>
          <w:tab w:val="num" w:pos="1440"/>
        </w:tabs>
        <w:ind w:left="1440" w:hanging="360"/>
      </w:pPr>
      <w:rPr>
        <w:rFonts w:ascii="Courier New" w:hAnsi="Courier New" w:hint="default"/>
      </w:rPr>
    </w:lvl>
    <w:lvl w:ilvl="2" w:tplc="EBF0E470">
      <w:start w:val="1"/>
      <w:numFmt w:val="bullet"/>
      <w:lvlText w:val=""/>
      <w:lvlJc w:val="left"/>
      <w:pPr>
        <w:tabs>
          <w:tab w:val="num" w:pos="2160"/>
        </w:tabs>
        <w:ind w:left="2160" w:hanging="360"/>
      </w:pPr>
      <w:rPr>
        <w:rFonts w:ascii="Wingdings" w:hAnsi="Wingdings" w:hint="default"/>
      </w:rPr>
    </w:lvl>
    <w:lvl w:ilvl="3" w:tplc="35205596" w:tentative="1">
      <w:start w:val="1"/>
      <w:numFmt w:val="bullet"/>
      <w:lvlText w:val=""/>
      <w:lvlJc w:val="left"/>
      <w:pPr>
        <w:tabs>
          <w:tab w:val="num" w:pos="2880"/>
        </w:tabs>
        <w:ind w:left="2880" w:hanging="360"/>
      </w:pPr>
      <w:rPr>
        <w:rFonts w:ascii="Symbol" w:hAnsi="Symbol" w:hint="default"/>
      </w:rPr>
    </w:lvl>
    <w:lvl w:ilvl="4" w:tplc="D1B6ABCA" w:tentative="1">
      <w:start w:val="1"/>
      <w:numFmt w:val="bullet"/>
      <w:lvlText w:val="o"/>
      <w:lvlJc w:val="left"/>
      <w:pPr>
        <w:tabs>
          <w:tab w:val="num" w:pos="3600"/>
        </w:tabs>
        <w:ind w:left="3600" w:hanging="360"/>
      </w:pPr>
      <w:rPr>
        <w:rFonts w:ascii="Courier New" w:hAnsi="Courier New" w:hint="default"/>
      </w:rPr>
    </w:lvl>
    <w:lvl w:ilvl="5" w:tplc="D3C49214" w:tentative="1">
      <w:start w:val="1"/>
      <w:numFmt w:val="bullet"/>
      <w:lvlText w:val=""/>
      <w:lvlJc w:val="left"/>
      <w:pPr>
        <w:tabs>
          <w:tab w:val="num" w:pos="4320"/>
        </w:tabs>
        <w:ind w:left="4320" w:hanging="360"/>
      </w:pPr>
      <w:rPr>
        <w:rFonts w:ascii="Wingdings" w:hAnsi="Wingdings" w:hint="default"/>
      </w:rPr>
    </w:lvl>
    <w:lvl w:ilvl="6" w:tplc="A3E89CAC" w:tentative="1">
      <w:start w:val="1"/>
      <w:numFmt w:val="bullet"/>
      <w:lvlText w:val=""/>
      <w:lvlJc w:val="left"/>
      <w:pPr>
        <w:tabs>
          <w:tab w:val="num" w:pos="5040"/>
        </w:tabs>
        <w:ind w:left="5040" w:hanging="360"/>
      </w:pPr>
      <w:rPr>
        <w:rFonts w:ascii="Symbol" w:hAnsi="Symbol" w:hint="default"/>
      </w:rPr>
    </w:lvl>
    <w:lvl w:ilvl="7" w:tplc="E1647502" w:tentative="1">
      <w:start w:val="1"/>
      <w:numFmt w:val="bullet"/>
      <w:lvlText w:val="o"/>
      <w:lvlJc w:val="left"/>
      <w:pPr>
        <w:tabs>
          <w:tab w:val="num" w:pos="5760"/>
        </w:tabs>
        <w:ind w:left="5760" w:hanging="360"/>
      </w:pPr>
      <w:rPr>
        <w:rFonts w:ascii="Courier New" w:hAnsi="Courier New" w:hint="default"/>
      </w:rPr>
    </w:lvl>
    <w:lvl w:ilvl="8" w:tplc="5226012E" w:tentative="1">
      <w:start w:val="1"/>
      <w:numFmt w:val="bullet"/>
      <w:lvlText w:val=""/>
      <w:lvlJc w:val="left"/>
      <w:pPr>
        <w:tabs>
          <w:tab w:val="num" w:pos="6480"/>
        </w:tabs>
        <w:ind w:left="6480" w:hanging="360"/>
      </w:pPr>
      <w:rPr>
        <w:rFonts w:ascii="Wingdings" w:hAnsi="Wingdings" w:hint="default"/>
      </w:rPr>
    </w:lvl>
  </w:abstractNum>
  <w:abstractNum w:abstractNumId="44">
    <w:nsid w:val="788550C3"/>
    <w:multiLevelType w:val="multilevel"/>
    <w:tmpl w:val="8B8051D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800"/>
        </w:tabs>
        <w:ind w:left="1800" w:hanging="936"/>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5">
    <w:nsid w:val="7B7B031C"/>
    <w:multiLevelType w:val="hybridMultilevel"/>
    <w:tmpl w:val="F1481CA2"/>
    <w:lvl w:ilvl="0" w:tplc="231428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D7F3AD0"/>
    <w:multiLevelType w:val="hybridMultilevel"/>
    <w:tmpl w:val="FD7E64DC"/>
    <w:lvl w:ilvl="0" w:tplc="04090001">
      <w:start w:val="1"/>
      <w:numFmt w:val="decimal"/>
      <w:lvlText w:val="%1."/>
      <w:lvlJc w:val="left"/>
      <w:pPr>
        <w:ind w:left="360" w:hanging="360"/>
      </w:pPr>
      <w:rPr>
        <w:rFonts w:ascii="Times New Roman" w:hAnsi="Times New Roman" w:hint="default"/>
        <w:b w:val="0"/>
        <w:i w:val="0"/>
        <w:sz w:val="24"/>
      </w:rPr>
    </w:lvl>
    <w:lvl w:ilvl="1" w:tplc="04090003">
      <w:start w:val="1"/>
      <w:numFmt w:val="upperLetter"/>
      <w:lvlText w:val="%2."/>
      <w:lvlJc w:val="left"/>
      <w:pPr>
        <w:ind w:left="1440" w:hanging="360"/>
      </w:pPr>
      <w:rPr>
        <w:rFonts w:ascii="Times New Roman" w:eastAsia="Times New Roman" w:hAnsi="Times New Roman" w:cs="Times New Roman"/>
      </w:rPr>
    </w:lvl>
    <w:lvl w:ilvl="2" w:tplc="04090005">
      <w:start w:val="1"/>
      <w:numFmt w:val="lowerLetter"/>
      <w:lvlText w:val="%3."/>
      <w:lvlJc w:val="right"/>
      <w:pPr>
        <w:ind w:left="2160" w:hanging="180"/>
      </w:pPr>
      <w:rPr>
        <w:rFonts w:ascii="Times New Roman" w:eastAsia="Times New Roman" w:hAnsi="Times New Roman" w:cs="Times New Roman"/>
      </w:r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2"/>
  </w:num>
  <w:num w:numId="2">
    <w:abstractNumId w:val="5"/>
  </w:num>
  <w:num w:numId="3">
    <w:abstractNumId w:val="42"/>
  </w:num>
  <w:num w:numId="4">
    <w:abstractNumId w:val="21"/>
  </w:num>
  <w:num w:numId="5">
    <w:abstractNumId w:val="25"/>
  </w:num>
  <w:num w:numId="6">
    <w:abstractNumId w:val="43"/>
  </w:num>
  <w:num w:numId="7">
    <w:abstractNumId w:val="41"/>
  </w:num>
  <w:num w:numId="8">
    <w:abstractNumId w:val="15"/>
  </w:num>
  <w:num w:numId="9">
    <w:abstractNumId w:val="12"/>
  </w:num>
  <w:num w:numId="10">
    <w:abstractNumId w:val="29"/>
  </w:num>
  <w:num w:numId="11">
    <w:abstractNumId w:val="46"/>
  </w:num>
  <w:num w:numId="12">
    <w:abstractNumId w:val="45"/>
  </w:num>
  <w:num w:numId="13">
    <w:abstractNumId w:val="39"/>
  </w:num>
  <w:num w:numId="14">
    <w:abstractNumId w:val="16"/>
  </w:num>
  <w:num w:numId="15">
    <w:abstractNumId w:val="35"/>
  </w:num>
  <w:num w:numId="16">
    <w:abstractNumId w:val="18"/>
  </w:num>
  <w:num w:numId="17">
    <w:abstractNumId w:val="27"/>
  </w:num>
  <w:num w:numId="18">
    <w:abstractNumId w:val="33"/>
  </w:num>
  <w:num w:numId="19">
    <w:abstractNumId w:val="20"/>
  </w:num>
  <w:num w:numId="20">
    <w:abstractNumId w:val="31"/>
  </w:num>
  <w:num w:numId="21">
    <w:abstractNumId w:val="3"/>
  </w:num>
  <w:num w:numId="22">
    <w:abstractNumId w:val="24"/>
  </w:num>
  <w:num w:numId="23">
    <w:abstractNumId w:val="2"/>
  </w:num>
  <w:num w:numId="24">
    <w:abstractNumId w:val="22"/>
  </w:num>
  <w:num w:numId="25">
    <w:abstractNumId w:val="1"/>
  </w:num>
  <w:num w:numId="26">
    <w:abstractNumId w:val="34"/>
  </w:num>
  <w:num w:numId="27">
    <w:abstractNumId w:val="13"/>
  </w:num>
  <w:num w:numId="28">
    <w:abstractNumId w:val="44"/>
  </w:num>
  <w:num w:numId="29">
    <w:abstractNumId w:val="37"/>
  </w:num>
  <w:num w:numId="30">
    <w:abstractNumId w:val="28"/>
  </w:num>
  <w:num w:numId="31">
    <w:abstractNumId w:val="19"/>
  </w:num>
  <w:num w:numId="32">
    <w:abstractNumId w:val="9"/>
  </w:num>
  <w:num w:numId="33">
    <w:abstractNumId w:val="40"/>
  </w:num>
  <w:num w:numId="34">
    <w:abstractNumId w:val="10"/>
  </w:num>
  <w:num w:numId="35">
    <w:abstractNumId w:val="23"/>
  </w:num>
  <w:num w:numId="36">
    <w:abstractNumId w:val="38"/>
  </w:num>
  <w:num w:numId="37">
    <w:abstractNumId w:val="4"/>
  </w:num>
  <w:num w:numId="38">
    <w:abstractNumId w:val="36"/>
  </w:num>
  <w:num w:numId="39">
    <w:abstractNumId w:val="30"/>
  </w:num>
  <w:num w:numId="40">
    <w:abstractNumId w:val="6"/>
  </w:num>
  <w:num w:numId="41">
    <w:abstractNumId w:val="14"/>
  </w:num>
  <w:num w:numId="42">
    <w:abstractNumId w:val="11"/>
  </w:num>
  <w:num w:numId="43">
    <w:abstractNumId w:val="26"/>
  </w:num>
  <w:num w:numId="44">
    <w:abstractNumId w:val="17"/>
  </w:num>
  <w:num w:numId="45">
    <w:abstractNumId w:val="0"/>
  </w:num>
  <w:num w:numId="46">
    <w:abstractNumId w:val="7"/>
  </w:num>
  <w:num w:numId="4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E9"/>
    <w:rsid w:val="000062FD"/>
    <w:rsid w:val="00024AA8"/>
    <w:rsid w:val="0005372B"/>
    <w:rsid w:val="00054C95"/>
    <w:rsid w:val="0005593C"/>
    <w:rsid w:val="00080355"/>
    <w:rsid w:val="000946C7"/>
    <w:rsid w:val="000B0E3A"/>
    <w:rsid w:val="000C639F"/>
    <w:rsid w:val="000D7E6C"/>
    <w:rsid w:val="000E1BF2"/>
    <w:rsid w:val="000F7316"/>
    <w:rsid w:val="00114E35"/>
    <w:rsid w:val="001420BC"/>
    <w:rsid w:val="00157486"/>
    <w:rsid w:val="00161371"/>
    <w:rsid w:val="00167A96"/>
    <w:rsid w:val="00192A42"/>
    <w:rsid w:val="00194E06"/>
    <w:rsid w:val="0019640F"/>
    <w:rsid w:val="001A1432"/>
    <w:rsid w:val="001C5792"/>
    <w:rsid w:val="001E20C8"/>
    <w:rsid w:val="001E366D"/>
    <w:rsid w:val="001F449F"/>
    <w:rsid w:val="001F52E1"/>
    <w:rsid w:val="002370DB"/>
    <w:rsid w:val="00242C1F"/>
    <w:rsid w:val="00286EBC"/>
    <w:rsid w:val="00293432"/>
    <w:rsid w:val="002944C8"/>
    <w:rsid w:val="002A7006"/>
    <w:rsid w:val="002A7DDA"/>
    <w:rsid w:val="002B0F34"/>
    <w:rsid w:val="002E6E34"/>
    <w:rsid w:val="003048FC"/>
    <w:rsid w:val="00311541"/>
    <w:rsid w:val="0031713F"/>
    <w:rsid w:val="00317644"/>
    <w:rsid w:val="00347E6A"/>
    <w:rsid w:val="003605F1"/>
    <w:rsid w:val="00371EA7"/>
    <w:rsid w:val="0038084C"/>
    <w:rsid w:val="003809B6"/>
    <w:rsid w:val="003874F3"/>
    <w:rsid w:val="003B5783"/>
    <w:rsid w:val="003B7B6E"/>
    <w:rsid w:val="003E01EA"/>
    <w:rsid w:val="003E4F10"/>
    <w:rsid w:val="003F228D"/>
    <w:rsid w:val="003F2DF9"/>
    <w:rsid w:val="003F3C66"/>
    <w:rsid w:val="00405F5A"/>
    <w:rsid w:val="004159A3"/>
    <w:rsid w:val="00427B3E"/>
    <w:rsid w:val="00437730"/>
    <w:rsid w:val="004408E5"/>
    <w:rsid w:val="00441776"/>
    <w:rsid w:val="00446087"/>
    <w:rsid w:val="00455212"/>
    <w:rsid w:val="00473DE1"/>
    <w:rsid w:val="0048024A"/>
    <w:rsid w:val="004811BB"/>
    <w:rsid w:val="00484E52"/>
    <w:rsid w:val="004A73A6"/>
    <w:rsid w:val="004B7D1F"/>
    <w:rsid w:val="004F2D5D"/>
    <w:rsid w:val="004F7204"/>
    <w:rsid w:val="00505168"/>
    <w:rsid w:val="00510DD3"/>
    <w:rsid w:val="00516F53"/>
    <w:rsid w:val="005231BA"/>
    <w:rsid w:val="00531384"/>
    <w:rsid w:val="00535D27"/>
    <w:rsid w:val="0054208D"/>
    <w:rsid w:val="00547B15"/>
    <w:rsid w:val="00552BC0"/>
    <w:rsid w:val="00572F19"/>
    <w:rsid w:val="005A6093"/>
    <w:rsid w:val="005B7D42"/>
    <w:rsid w:val="005E34CB"/>
    <w:rsid w:val="005E622E"/>
    <w:rsid w:val="00620CB0"/>
    <w:rsid w:val="006251D8"/>
    <w:rsid w:val="00635A19"/>
    <w:rsid w:val="00636B84"/>
    <w:rsid w:val="00641CA6"/>
    <w:rsid w:val="00661E7C"/>
    <w:rsid w:val="00674354"/>
    <w:rsid w:val="00692B40"/>
    <w:rsid w:val="006A3727"/>
    <w:rsid w:val="006C34D2"/>
    <w:rsid w:val="006C62E9"/>
    <w:rsid w:val="006D6E10"/>
    <w:rsid w:val="006E36C7"/>
    <w:rsid w:val="006F2D9A"/>
    <w:rsid w:val="00726B10"/>
    <w:rsid w:val="007276B4"/>
    <w:rsid w:val="00740FFC"/>
    <w:rsid w:val="00766D01"/>
    <w:rsid w:val="0078352F"/>
    <w:rsid w:val="007871E6"/>
    <w:rsid w:val="00790E65"/>
    <w:rsid w:val="007B6B09"/>
    <w:rsid w:val="007B6C51"/>
    <w:rsid w:val="007B70A2"/>
    <w:rsid w:val="007E154B"/>
    <w:rsid w:val="00812ECA"/>
    <w:rsid w:val="0081472D"/>
    <w:rsid w:val="0082237D"/>
    <w:rsid w:val="00834FDD"/>
    <w:rsid w:val="00840D28"/>
    <w:rsid w:val="008513B2"/>
    <w:rsid w:val="008571F7"/>
    <w:rsid w:val="00857298"/>
    <w:rsid w:val="00861CC4"/>
    <w:rsid w:val="008678C2"/>
    <w:rsid w:val="00895D45"/>
    <w:rsid w:val="008A21D8"/>
    <w:rsid w:val="008A4B5D"/>
    <w:rsid w:val="008A622B"/>
    <w:rsid w:val="008B02DF"/>
    <w:rsid w:val="008B099B"/>
    <w:rsid w:val="008D10D2"/>
    <w:rsid w:val="008D4C11"/>
    <w:rsid w:val="00907EED"/>
    <w:rsid w:val="00915809"/>
    <w:rsid w:val="00926D23"/>
    <w:rsid w:val="009328E5"/>
    <w:rsid w:val="00933FAD"/>
    <w:rsid w:val="009561DC"/>
    <w:rsid w:val="009618B1"/>
    <w:rsid w:val="009637A6"/>
    <w:rsid w:val="00970382"/>
    <w:rsid w:val="00992128"/>
    <w:rsid w:val="00992EAA"/>
    <w:rsid w:val="00993627"/>
    <w:rsid w:val="00993E37"/>
    <w:rsid w:val="009A2341"/>
    <w:rsid w:val="009B0A3F"/>
    <w:rsid w:val="009B19AD"/>
    <w:rsid w:val="009B3E14"/>
    <w:rsid w:val="009C43E6"/>
    <w:rsid w:val="009E6269"/>
    <w:rsid w:val="009E6E77"/>
    <w:rsid w:val="009F498B"/>
    <w:rsid w:val="00A36822"/>
    <w:rsid w:val="00A434E3"/>
    <w:rsid w:val="00A5205A"/>
    <w:rsid w:val="00A5562B"/>
    <w:rsid w:val="00A827B7"/>
    <w:rsid w:val="00A82B18"/>
    <w:rsid w:val="00A93CEE"/>
    <w:rsid w:val="00AA00AB"/>
    <w:rsid w:val="00AA750B"/>
    <w:rsid w:val="00AC6514"/>
    <w:rsid w:val="00AD205B"/>
    <w:rsid w:val="00AD20B4"/>
    <w:rsid w:val="00AD3DEA"/>
    <w:rsid w:val="00AD4AC7"/>
    <w:rsid w:val="00AD78E6"/>
    <w:rsid w:val="00B23DAF"/>
    <w:rsid w:val="00B31F5D"/>
    <w:rsid w:val="00B541C8"/>
    <w:rsid w:val="00B54AF1"/>
    <w:rsid w:val="00B65C3B"/>
    <w:rsid w:val="00B72A5E"/>
    <w:rsid w:val="00B82462"/>
    <w:rsid w:val="00BD5045"/>
    <w:rsid w:val="00BD70BC"/>
    <w:rsid w:val="00BE4FF2"/>
    <w:rsid w:val="00C13654"/>
    <w:rsid w:val="00C14317"/>
    <w:rsid w:val="00C155A7"/>
    <w:rsid w:val="00C24969"/>
    <w:rsid w:val="00C456AF"/>
    <w:rsid w:val="00C60ED2"/>
    <w:rsid w:val="00C74CCF"/>
    <w:rsid w:val="00C937BE"/>
    <w:rsid w:val="00CA3FC0"/>
    <w:rsid w:val="00CA7953"/>
    <w:rsid w:val="00CB7CE4"/>
    <w:rsid w:val="00CB7DC1"/>
    <w:rsid w:val="00CF46C5"/>
    <w:rsid w:val="00CF572E"/>
    <w:rsid w:val="00D0404D"/>
    <w:rsid w:val="00D238B4"/>
    <w:rsid w:val="00D2654F"/>
    <w:rsid w:val="00D33B1B"/>
    <w:rsid w:val="00D45BBD"/>
    <w:rsid w:val="00D53A07"/>
    <w:rsid w:val="00D61788"/>
    <w:rsid w:val="00D770D8"/>
    <w:rsid w:val="00DC2B2A"/>
    <w:rsid w:val="00DE0D95"/>
    <w:rsid w:val="00DE65E6"/>
    <w:rsid w:val="00DF3297"/>
    <w:rsid w:val="00E11275"/>
    <w:rsid w:val="00E27379"/>
    <w:rsid w:val="00E43981"/>
    <w:rsid w:val="00E66427"/>
    <w:rsid w:val="00E83590"/>
    <w:rsid w:val="00E8371C"/>
    <w:rsid w:val="00E916DA"/>
    <w:rsid w:val="00E92F03"/>
    <w:rsid w:val="00EB36BE"/>
    <w:rsid w:val="00EB5AE1"/>
    <w:rsid w:val="00EE2358"/>
    <w:rsid w:val="00EE379A"/>
    <w:rsid w:val="00EE3C3C"/>
    <w:rsid w:val="00EF427D"/>
    <w:rsid w:val="00EF5933"/>
    <w:rsid w:val="00F36962"/>
    <w:rsid w:val="00F37CE8"/>
    <w:rsid w:val="00F54B6F"/>
    <w:rsid w:val="00F6383C"/>
    <w:rsid w:val="00F82AA9"/>
    <w:rsid w:val="00F963BC"/>
    <w:rsid w:val="00FC3E0B"/>
    <w:rsid w:val="00FD5883"/>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A7"/>
    <w:rPr>
      <w:sz w:val="24"/>
      <w:szCs w:val="24"/>
    </w:rPr>
  </w:style>
  <w:style w:type="paragraph" w:styleId="Heading1">
    <w:name w:val="heading 1"/>
    <w:basedOn w:val="Normal"/>
    <w:next w:val="Normal"/>
    <w:qFormat/>
    <w:rsid w:val="00371EA7"/>
    <w:pPr>
      <w:keepNext/>
      <w:outlineLvl w:val="0"/>
    </w:pPr>
    <w:rPr>
      <w:rFonts w:ascii="Arial" w:hAnsi="Arial" w:cs="Arial"/>
      <w:b/>
      <w:szCs w:val="28"/>
    </w:rPr>
  </w:style>
  <w:style w:type="paragraph" w:styleId="Heading2">
    <w:name w:val="heading 2"/>
    <w:basedOn w:val="Normal"/>
    <w:next w:val="Normal"/>
    <w:qFormat/>
    <w:rsid w:val="00371EA7"/>
    <w:pPr>
      <w:keepNext/>
      <w:jc w:val="center"/>
      <w:outlineLvl w:val="1"/>
    </w:pPr>
    <w:rPr>
      <w:rFonts w:ascii="Arial" w:hAnsi="Arial" w:cs="Arial"/>
      <w:b/>
      <w:bCs/>
      <w:sz w:val="28"/>
    </w:rPr>
  </w:style>
  <w:style w:type="paragraph" w:styleId="Heading3">
    <w:name w:val="heading 3"/>
    <w:basedOn w:val="Normal"/>
    <w:next w:val="Normal"/>
    <w:qFormat/>
    <w:rsid w:val="00371EA7"/>
    <w:pPr>
      <w:keepNext/>
      <w:outlineLvl w:val="2"/>
    </w:pPr>
    <w:rPr>
      <w:rFonts w:ascii="Arial" w:hAnsi="Arial" w:cs="Arial"/>
      <w:b/>
      <w:bCs/>
      <w:u w:val="single"/>
    </w:rPr>
  </w:style>
  <w:style w:type="paragraph" w:styleId="Heading4">
    <w:name w:val="heading 4"/>
    <w:basedOn w:val="Normal"/>
    <w:next w:val="Normal"/>
    <w:qFormat/>
    <w:rsid w:val="00371EA7"/>
    <w:pPr>
      <w:keepNext/>
      <w:jc w:val="center"/>
      <w:outlineLvl w:val="3"/>
    </w:pPr>
    <w:rPr>
      <w:rFonts w:ascii="Arial" w:hAnsi="Arial" w:cs="Arial"/>
      <w:b/>
      <w:bCs/>
      <w:sz w:val="32"/>
    </w:rPr>
  </w:style>
  <w:style w:type="paragraph" w:styleId="Heading5">
    <w:name w:val="heading 5"/>
    <w:basedOn w:val="Normal"/>
    <w:next w:val="Normal"/>
    <w:qFormat/>
    <w:rsid w:val="00371EA7"/>
    <w:pPr>
      <w:keepNext/>
      <w:outlineLvl w:val="4"/>
    </w:pPr>
    <w:rPr>
      <w:rFonts w:ascii="Arial" w:hAnsi="Arial" w:cs="Arial"/>
      <w:b/>
      <w:bCs/>
      <w:sz w:val="28"/>
      <w:szCs w:val="32"/>
    </w:rPr>
  </w:style>
  <w:style w:type="paragraph" w:styleId="Heading6">
    <w:name w:val="heading 6"/>
    <w:basedOn w:val="Normal"/>
    <w:next w:val="Normal"/>
    <w:qFormat/>
    <w:rsid w:val="00371EA7"/>
    <w:pPr>
      <w:keepNext/>
      <w:outlineLvl w:val="5"/>
    </w:pPr>
    <w:rPr>
      <w:rFonts w:ascii="Arial" w:hAnsi="Arial" w:cs="Arial"/>
      <w:b/>
      <w:bCs/>
      <w:sz w:val="32"/>
    </w:rPr>
  </w:style>
  <w:style w:type="paragraph" w:styleId="Heading7">
    <w:name w:val="heading 7"/>
    <w:basedOn w:val="Normal"/>
    <w:next w:val="Normal"/>
    <w:link w:val="Heading7Char"/>
    <w:unhideWhenUsed/>
    <w:qFormat/>
    <w:rsid w:val="0045521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1EA7"/>
    <w:rPr>
      <w:rFonts w:ascii="Arial" w:hAnsi="Arial" w:cs="Arial"/>
      <w:bCs/>
      <w:szCs w:val="28"/>
    </w:rPr>
  </w:style>
  <w:style w:type="paragraph" w:styleId="BodyText2">
    <w:name w:val="Body Text 2"/>
    <w:basedOn w:val="Normal"/>
    <w:semiHidden/>
    <w:rsid w:val="00371EA7"/>
    <w:pPr>
      <w:shd w:val="clear" w:color="auto" w:fill="CCCCCC"/>
    </w:pPr>
    <w:rPr>
      <w:rFonts w:ascii="Arial" w:hAnsi="Arial" w:cs="Arial"/>
      <w:b/>
      <w:bCs/>
      <w:sz w:val="28"/>
    </w:rPr>
  </w:style>
  <w:style w:type="paragraph" w:styleId="Footer">
    <w:name w:val="footer"/>
    <w:basedOn w:val="Normal"/>
    <w:link w:val="FooterChar"/>
    <w:uiPriority w:val="99"/>
    <w:rsid w:val="00371EA7"/>
    <w:pPr>
      <w:tabs>
        <w:tab w:val="center" w:pos="4320"/>
        <w:tab w:val="right" w:pos="8640"/>
      </w:tabs>
    </w:pPr>
  </w:style>
  <w:style w:type="character" w:styleId="PageNumber">
    <w:name w:val="page number"/>
    <w:basedOn w:val="DefaultParagraphFont"/>
    <w:semiHidden/>
    <w:rsid w:val="00371EA7"/>
  </w:style>
  <w:style w:type="paragraph" w:styleId="Header">
    <w:name w:val="header"/>
    <w:basedOn w:val="Normal"/>
    <w:semiHidden/>
    <w:rsid w:val="00371EA7"/>
    <w:pPr>
      <w:tabs>
        <w:tab w:val="center" w:pos="4320"/>
        <w:tab w:val="right" w:pos="8640"/>
      </w:tabs>
    </w:pPr>
  </w:style>
  <w:style w:type="paragraph" w:styleId="Title">
    <w:name w:val="Title"/>
    <w:basedOn w:val="Normal"/>
    <w:qFormat/>
    <w:rsid w:val="00371EA7"/>
    <w:pPr>
      <w:jc w:val="center"/>
    </w:pPr>
    <w:rPr>
      <w:rFonts w:ascii="Arial" w:hAnsi="Arial" w:cs="Arial"/>
      <w:b/>
      <w:bCs/>
      <w:sz w:val="28"/>
    </w:rPr>
  </w:style>
  <w:style w:type="paragraph" w:styleId="Caption">
    <w:name w:val="caption"/>
    <w:basedOn w:val="Normal"/>
    <w:next w:val="Normal"/>
    <w:qFormat/>
    <w:rsid w:val="00371EA7"/>
    <w:pPr>
      <w:jc w:val="center"/>
    </w:pPr>
    <w:rPr>
      <w:rFonts w:ascii="Arial" w:hAnsi="Arial" w:cs="Arial"/>
      <w:b/>
      <w:bCs/>
      <w:sz w:val="28"/>
    </w:rPr>
  </w:style>
  <w:style w:type="paragraph" w:styleId="BalloonText">
    <w:name w:val="Balloon Text"/>
    <w:basedOn w:val="Normal"/>
    <w:semiHidden/>
    <w:rsid w:val="00371EA7"/>
    <w:rPr>
      <w:rFonts w:ascii="Tahoma" w:hAnsi="Tahoma" w:cs="Tahoma"/>
      <w:sz w:val="16"/>
      <w:szCs w:val="16"/>
    </w:rPr>
  </w:style>
  <w:style w:type="paragraph" w:styleId="BodyTextIndent">
    <w:name w:val="Body Text Indent"/>
    <w:basedOn w:val="Normal"/>
    <w:semiHidden/>
    <w:rsid w:val="00371EA7"/>
    <w:pPr>
      <w:spacing w:after="120"/>
      <w:ind w:left="360"/>
    </w:pPr>
  </w:style>
  <w:style w:type="character" w:styleId="Emphasis">
    <w:name w:val="Emphasis"/>
    <w:basedOn w:val="DefaultParagraphFont"/>
    <w:qFormat/>
    <w:rsid w:val="00371EA7"/>
    <w:rPr>
      <w:i/>
      <w:iCs/>
    </w:rPr>
  </w:style>
  <w:style w:type="character" w:customStyle="1" w:styleId="Heading7Char">
    <w:name w:val="Heading 7 Char"/>
    <w:basedOn w:val="DefaultParagraphFont"/>
    <w:link w:val="Heading7"/>
    <w:uiPriority w:val="9"/>
    <w:semiHidden/>
    <w:rsid w:val="00455212"/>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455212"/>
    <w:rPr>
      <w:sz w:val="24"/>
      <w:szCs w:val="24"/>
    </w:rPr>
  </w:style>
  <w:style w:type="paragraph" w:customStyle="1" w:styleId="Normal1">
    <w:name w:val="Normal1"/>
    <w:uiPriority w:val="99"/>
    <w:rsid w:val="005231BA"/>
    <w:rPr>
      <w:color w:val="000000"/>
      <w:sz w:val="24"/>
      <w:szCs w:val="22"/>
    </w:rPr>
  </w:style>
  <w:style w:type="paragraph" w:customStyle="1" w:styleId="2AutoList1">
    <w:name w:val="2AutoList1"/>
    <w:rsid w:val="00766D01"/>
    <w:pPr>
      <w:tabs>
        <w:tab w:val="left" w:pos="720"/>
        <w:tab w:val="left" w:pos="1440"/>
      </w:tabs>
      <w:autoSpaceDE w:val="0"/>
      <w:autoSpaceDN w:val="0"/>
      <w:adjustRightInd w:val="0"/>
      <w:ind w:left="1440" w:hanging="720"/>
    </w:pPr>
    <w:rPr>
      <w:szCs w:val="24"/>
    </w:rPr>
  </w:style>
  <w:style w:type="paragraph" w:styleId="ListParagraph">
    <w:name w:val="List Paragraph"/>
    <w:basedOn w:val="Normal"/>
    <w:uiPriority w:val="34"/>
    <w:qFormat/>
    <w:rsid w:val="00D61788"/>
    <w:pPr>
      <w:overflowPunct w:val="0"/>
      <w:autoSpaceDE w:val="0"/>
      <w:autoSpaceDN w:val="0"/>
      <w:adjustRightInd w:val="0"/>
      <w:ind w:left="720"/>
      <w:textAlignment w:val="baseline"/>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A7"/>
    <w:rPr>
      <w:sz w:val="24"/>
      <w:szCs w:val="24"/>
    </w:rPr>
  </w:style>
  <w:style w:type="paragraph" w:styleId="Heading1">
    <w:name w:val="heading 1"/>
    <w:basedOn w:val="Normal"/>
    <w:next w:val="Normal"/>
    <w:qFormat/>
    <w:rsid w:val="00371EA7"/>
    <w:pPr>
      <w:keepNext/>
      <w:outlineLvl w:val="0"/>
    </w:pPr>
    <w:rPr>
      <w:rFonts w:ascii="Arial" w:hAnsi="Arial" w:cs="Arial"/>
      <w:b/>
      <w:szCs w:val="28"/>
    </w:rPr>
  </w:style>
  <w:style w:type="paragraph" w:styleId="Heading2">
    <w:name w:val="heading 2"/>
    <w:basedOn w:val="Normal"/>
    <w:next w:val="Normal"/>
    <w:qFormat/>
    <w:rsid w:val="00371EA7"/>
    <w:pPr>
      <w:keepNext/>
      <w:jc w:val="center"/>
      <w:outlineLvl w:val="1"/>
    </w:pPr>
    <w:rPr>
      <w:rFonts w:ascii="Arial" w:hAnsi="Arial" w:cs="Arial"/>
      <w:b/>
      <w:bCs/>
      <w:sz w:val="28"/>
    </w:rPr>
  </w:style>
  <w:style w:type="paragraph" w:styleId="Heading3">
    <w:name w:val="heading 3"/>
    <w:basedOn w:val="Normal"/>
    <w:next w:val="Normal"/>
    <w:qFormat/>
    <w:rsid w:val="00371EA7"/>
    <w:pPr>
      <w:keepNext/>
      <w:outlineLvl w:val="2"/>
    </w:pPr>
    <w:rPr>
      <w:rFonts w:ascii="Arial" w:hAnsi="Arial" w:cs="Arial"/>
      <w:b/>
      <w:bCs/>
      <w:u w:val="single"/>
    </w:rPr>
  </w:style>
  <w:style w:type="paragraph" w:styleId="Heading4">
    <w:name w:val="heading 4"/>
    <w:basedOn w:val="Normal"/>
    <w:next w:val="Normal"/>
    <w:qFormat/>
    <w:rsid w:val="00371EA7"/>
    <w:pPr>
      <w:keepNext/>
      <w:jc w:val="center"/>
      <w:outlineLvl w:val="3"/>
    </w:pPr>
    <w:rPr>
      <w:rFonts w:ascii="Arial" w:hAnsi="Arial" w:cs="Arial"/>
      <w:b/>
      <w:bCs/>
      <w:sz w:val="32"/>
    </w:rPr>
  </w:style>
  <w:style w:type="paragraph" w:styleId="Heading5">
    <w:name w:val="heading 5"/>
    <w:basedOn w:val="Normal"/>
    <w:next w:val="Normal"/>
    <w:qFormat/>
    <w:rsid w:val="00371EA7"/>
    <w:pPr>
      <w:keepNext/>
      <w:outlineLvl w:val="4"/>
    </w:pPr>
    <w:rPr>
      <w:rFonts w:ascii="Arial" w:hAnsi="Arial" w:cs="Arial"/>
      <w:b/>
      <w:bCs/>
      <w:sz w:val="28"/>
      <w:szCs w:val="32"/>
    </w:rPr>
  </w:style>
  <w:style w:type="paragraph" w:styleId="Heading6">
    <w:name w:val="heading 6"/>
    <w:basedOn w:val="Normal"/>
    <w:next w:val="Normal"/>
    <w:qFormat/>
    <w:rsid w:val="00371EA7"/>
    <w:pPr>
      <w:keepNext/>
      <w:outlineLvl w:val="5"/>
    </w:pPr>
    <w:rPr>
      <w:rFonts w:ascii="Arial" w:hAnsi="Arial" w:cs="Arial"/>
      <w:b/>
      <w:bCs/>
      <w:sz w:val="32"/>
    </w:rPr>
  </w:style>
  <w:style w:type="paragraph" w:styleId="Heading7">
    <w:name w:val="heading 7"/>
    <w:basedOn w:val="Normal"/>
    <w:next w:val="Normal"/>
    <w:link w:val="Heading7Char"/>
    <w:unhideWhenUsed/>
    <w:qFormat/>
    <w:rsid w:val="0045521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1EA7"/>
    <w:rPr>
      <w:rFonts w:ascii="Arial" w:hAnsi="Arial" w:cs="Arial"/>
      <w:bCs/>
      <w:szCs w:val="28"/>
    </w:rPr>
  </w:style>
  <w:style w:type="paragraph" w:styleId="BodyText2">
    <w:name w:val="Body Text 2"/>
    <w:basedOn w:val="Normal"/>
    <w:semiHidden/>
    <w:rsid w:val="00371EA7"/>
    <w:pPr>
      <w:shd w:val="clear" w:color="auto" w:fill="CCCCCC"/>
    </w:pPr>
    <w:rPr>
      <w:rFonts w:ascii="Arial" w:hAnsi="Arial" w:cs="Arial"/>
      <w:b/>
      <w:bCs/>
      <w:sz w:val="28"/>
    </w:rPr>
  </w:style>
  <w:style w:type="paragraph" w:styleId="Footer">
    <w:name w:val="footer"/>
    <w:basedOn w:val="Normal"/>
    <w:link w:val="FooterChar"/>
    <w:uiPriority w:val="99"/>
    <w:rsid w:val="00371EA7"/>
    <w:pPr>
      <w:tabs>
        <w:tab w:val="center" w:pos="4320"/>
        <w:tab w:val="right" w:pos="8640"/>
      </w:tabs>
    </w:pPr>
  </w:style>
  <w:style w:type="character" w:styleId="PageNumber">
    <w:name w:val="page number"/>
    <w:basedOn w:val="DefaultParagraphFont"/>
    <w:semiHidden/>
    <w:rsid w:val="00371EA7"/>
  </w:style>
  <w:style w:type="paragraph" w:styleId="Header">
    <w:name w:val="header"/>
    <w:basedOn w:val="Normal"/>
    <w:semiHidden/>
    <w:rsid w:val="00371EA7"/>
    <w:pPr>
      <w:tabs>
        <w:tab w:val="center" w:pos="4320"/>
        <w:tab w:val="right" w:pos="8640"/>
      </w:tabs>
    </w:pPr>
  </w:style>
  <w:style w:type="paragraph" w:styleId="Title">
    <w:name w:val="Title"/>
    <w:basedOn w:val="Normal"/>
    <w:qFormat/>
    <w:rsid w:val="00371EA7"/>
    <w:pPr>
      <w:jc w:val="center"/>
    </w:pPr>
    <w:rPr>
      <w:rFonts w:ascii="Arial" w:hAnsi="Arial" w:cs="Arial"/>
      <w:b/>
      <w:bCs/>
      <w:sz w:val="28"/>
    </w:rPr>
  </w:style>
  <w:style w:type="paragraph" w:styleId="Caption">
    <w:name w:val="caption"/>
    <w:basedOn w:val="Normal"/>
    <w:next w:val="Normal"/>
    <w:qFormat/>
    <w:rsid w:val="00371EA7"/>
    <w:pPr>
      <w:jc w:val="center"/>
    </w:pPr>
    <w:rPr>
      <w:rFonts w:ascii="Arial" w:hAnsi="Arial" w:cs="Arial"/>
      <w:b/>
      <w:bCs/>
      <w:sz w:val="28"/>
    </w:rPr>
  </w:style>
  <w:style w:type="paragraph" w:styleId="BalloonText">
    <w:name w:val="Balloon Text"/>
    <w:basedOn w:val="Normal"/>
    <w:semiHidden/>
    <w:rsid w:val="00371EA7"/>
    <w:rPr>
      <w:rFonts w:ascii="Tahoma" w:hAnsi="Tahoma" w:cs="Tahoma"/>
      <w:sz w:val="16"/>
      <w:szCs w:val="16"/>
    </w:rPr>
  </w:style>
  <w:style w:type="paragraph" w:styleId="BodyTextIndent">
    <w:name w:val="Body Text Indent"/>
    <w:basedOn w:val="Normal"/>
    <w:semiHidden/>
    <w:rsid w:val="00371EA7"/>
    <w:pPr>
      <w:spacing w:after="120"/>
      <w:ind w:left="360"/>
    </w:pPr>
  </w:style>
  <w:style w:type="character" w:styleId="Emphasis">
    <w:name w:val="Emphasis"/>
    <w:basedOn w:val="DefaultParagraphFont"/>
    <w:qFormat/>
    <w:rsid w:val="00371EA7"/>
    <w:rPr>
      <w:i/>
      <w:iCs/>
    </w:rPr>
  </w:style>
  <w:style w:type="character" w:customStyle="1" w:styleId="Heading7Char">
    <w:name w:val="Heading 7 Char"/>
    <w:basedOn w:val="DefaultParagraphFont"/>
    <w:link w:val="Heading7"/>
    <w:uiPriority w:val="9"/>
    <w:semiHidden/>
    <w:rsid w:val="00455212"/>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455212"/>
    <w:rPr>
      <w:sz w:val="24"/>
      <w:szCs w:val="24"/>
    </w:rPr>
  </w:style>
  <w:style w:type="paragraph" w:customStyle="1" w:styleId="Normal1">
    <w:name w:val="Normal1"/>
    <w:uiPriority w:val="99"/>
    <w:rsid w:val="005231BA"/>
    <w:rPr>
      <w:color w:val="000000"/>
      <w:sz w:val="24"/>
      <w:szCs w:val="22"/>
    </w:rPr>
  </w:style>
  <w:style w:type="paragraph" w:customStyle="1" w:styleId="2AutoList1">
    <w:name w:val="2AutoList1"/>
    <w:rsid w:val="00766D01"/>
    <w:pPr>
      <w:tabs>
        <w:tab w:val="left" w:pos="720"/>
        <w:tab w:val="left" w:pos="1440"/>
      </w:tabs>
      <w:autoSpaceDE w:val="0"/>
      <w:autoSpaceDN w:val="0"/>
      <w:adjustRightInd w:val="0"/>
      <w:ind w:left="1440" w:hanging="720"/>
    </w:pPr>
    <w:rPr>
      <w:szCs w:val="24"/>
    </w:rPr>
  </w:style>
  <w:style w:type="paragraph" w:styleId="ListParagraph">
    <w:name w:val="List Paragraph"/>
    <w:basedOn w:val="Normal"/>
    <w:uiPriority w:val="34"/>
    <w:qFormat/>
    <w:rsid w:val="00D61788"/>
    <w:pPr>
      <w:overflowPunct w:val="0"/>
      <w:autoSpaceDE w:val="0"/>
      <w:autoSpaceDN w:val="0"/>
      <w:adjustRightInd w:val="0"/>
      <w:ind w:left="720"/>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E090D595BDE4C900C6B022468D4AD" ma:contentTypeVersion="0" ma:contentTypeDescription="Create a new document." ma:contentTypeScope="" ma:versionID="414ac3890edbb50e50b7d49e254d03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1132-0AA7-4DC6-9AFD-BA9A7B013BB6}">
  <ds:schemaRefs>
    <ds:schemaRef ds:uri="http://schemas.microsoft.com/sharepoint/v3/contenttype/forms"/>
  </ds:schemaRefs>
</ds:datastoreItem>
</file>

<file path=customXml/itemProps2.xml><?xml version="1.0" encoding="utf-8"?>
<ds:datastoreItem xmlns:ds="http://schemas.openxmlformats.org/officeDocument/2006/customXml" ds:itemID="{B180490B-B14D-4615-A80A-CE1C16B34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2FEF46-6FF1-4CB2-B55B-0ADFD3DF03DF}">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8CDC3A9E-7E46-42D5-8A42-E14C75CA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X ]  Interdepartmental Manual</vt:lpstr>
    </vt:vector>
  </TitlesOfParts>
  <Company>St Johns Hospital</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X ]  Interdepartmental Manual</dc:title>
  <dc:creator>barb</dc:creator>
  <cp:lastModifiedBy>Jennifer Wagner</cp:lastModifiedBy>
  <cp:revision>2</cp:revision>
  <cp:lastPrinted>2015-02-18T22:54:00Z</cp:lastPrinted>
  <dcterms:created xsi:type="dcterms:W3CDTF">2016-03-21T19:56:00Z</dcterms:created>
  <dcterms:modified xsi:type="dcterms:W3CDTF">2016-03-21T19:56:00Z</dcterms:modified>
</cp:coreProperties>
</file>